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6B0" w14:textId="77777777" w:rsidR="00B275B2" w:rsidRPr="0043765B" w:rsidRDefault="00B275B2" w:rsidP="00F12367">
      <w:pPr>
        <w:pStyle w:val="Heading1"/>
        <w:rPr>
          <w:rFonts w:ascii="Arial" w:hAnsi="Arial"/>
          <w:sz w:val="24"/>
          <w:szCs w:val="24"/>
        </w:rPr>
      </w:pPr>
    </w:p>
    <w:p w14:paraId="3F336DC8" w14:textId="77777777" w:rsidR="00B275B2" w:rsidRPr="0043765B" w:rsidRDefault="00B275B2" w:rsidP="00F12367">
      <w:pPr>
        <w:pStyle w:val="Heading1"/>
        <w:rPr>
          <w:rFonts w:ascii="Arial" w:hAnsi="Arial"/>
          <w:sz w:val="48"/>
          <w:szCs w:val="48"/>
        </w:rPr>
      </w:pPr>
    </w:p>
    <w:p w14:paraId="3157D0E7" w14:textId="7B13FD61" w:rsidR="00B275B2" w:rsidRPr="00700030" w:rsidRDefault="00B275B2" w:rsidP="00F12367">
      <w:pPr>
        <w:pStyle w:val="Heading1"/>
        <w:rPr>
          <w:rFonts w:ascii="Cambria" w:hAnsi="Cambria"/>
          <w:szCs w:val="52"/>
        </w:rPr>
      </w:pPr>
      <w:r w:rsidRPr="00700030">
        <w:rPr>
          <w:rFonts w:ascii="Cambria" w:hAnsi="Cambria"/>
          <w:szCs w:val="52"/>
        </w:rPr>
        <w:t xml:space="preserve">[ </w:t>
      </w:r>
      <w:r w:rsidR="00DE23D6">
        <w:rPr>
          <w:rFonts w:ascii="Cambria" w:hAnsi="Cambria"/>
          <w:szCs w:val="52"/>
        </w:rPr>
        <w:t xml:space="preserve">Artisan Hair Academy </w:t>
      </w:r>
      <w:r w:rsidRPr="00700030">
        <w:rPr>
          <w:rFonts w:ascii="Cambria" w:hAnsi="Cambria"/>
          <w:szCs w:val="52"/>
        </w:rPr>
        <w:t>]</w:t>
      </w:r>
    </w:p>
    <w:p w14:paraId="1AF9860D" w14:textId="5E5977EB" w:rsidR="007905E6" w:rsidRPr="00700030" w:rsidRDefault="00BF56EB" w:rsidP="007905E6">
      <w:pPr>
        <w:pStyle w:val="Heading1"/>
        <w:rPr>
          <w:rFonts w:ascii="Cambria" w:hAnsi="Cambria"/>
          <w:szCs w:val="52"/>
        </w:rPr>
      </w:pPr>
      <w:r w:rsidRPr="00700030">
        <w:rPr>
          <w:rFonts w:ascii="Cambria" w:hAnsi="Cambria"/>
          <w:szCs w:val="52"/>
        </w:rPr>
        <w:t>Equality and Diversity</w:t>
      </w:r>
      <w:r w:rsidR="009670B7" w:rsidRPr="00700030">
        <w:rPr>
          <w:rFonts w:ascii="Cambria" w:hAnsi="Cambria"/>
          <w:szCs w:val="52"/>
        </w:rPr>
        <w:t xml:space="preserve"> Policy</w:t>
      </w:r>
    </w:p>
    <w:p w14:paraId="46EB2DCC" w14:textId="77777777" w:rsidR="00B275B2" w:rsidRPr="0043765B" w:rsidRDefault="00B275B2" w:rsidP="00F12367">
      <w:pPr>
        <w:pStyle w:val="Heading1"/>
        <w:rPr>
          <w:rFonts w:ascii="Arial" w:hAnsi="Arial"/>
          <w:sz w:val="24"/>
          <w:szCs w:val="24"/>
        </w:rPr>
      </w:pPr>
    </w:p>
    <w:p w14:paraId="1F84B7F6" w14:textId="10F5F601" w:rsidR="001A7908" w:rsidRPr="0043765B" w:rsidRDefault="001A7908" w:rsidP="00F12367">
      <w:pPr>
        <w:pStyle w:val="Heading1"/>
        <w:rPr>
          <w:rFonts w:ascii="Arial" w:hAnsi="Arial"/>
          <w:sz w:val="24"/>
          <w:szCs w:val="24"/>
        </w:rPr>
      </w:pPr>
      <w:r w:rsidRPr="0043765B">
        <w:rPr>
          <w:rFonts w:ascii="Arial" w:hAnsi="Arial"/>
          <w:sz w:val="24"/>
          <w:szCs w:val="24"/>
        </w:rPr>
        <w:br w:type="page"/>
      </w:r>
    </w:p>
    <w:sdt>
      <w:sdtPr>
        <w:rPr>
          <w:rFonts w:ascii="Arial" w:eastAsiaTheme="minorEastAsia" w:hAnsi="Arial" w:cs="Arial"/>
          <w:color w:val="auto"/>
          <w:sz w:val="24"/>
          <w:szCs w:val="24"/>
          <w:lang w:val="en-GB" w:eastAsia="en-GB"/>
        </w:rPr>
        <w:id w:val="-22085501"/>
        <w:docPartObj>
          <w:docPartGallery w:val="Table of Contents"/>
          <w:docPartUnique/>
        </w:docPartObj>
      </w:sdtPr>
      <w:sdtEndPr>
        <w:rPr>
          <w:b/>
          <w:bCs/>
          <w:noProof/>
        </w:rPr>
      </w:sdtEndPr>
      <w:sdtContent>
        <w:p w14:paraId="6B81B1A8" w14:textId="784B646C" w:rsidR="00372BD1" w:rsidRPr="0043765B" w:rsidRDefault="00372BD1">
          <w:pPr>
            <w:pStyle w:val="TOCHeading"/>
            <w:rPr>
              <w:rFonts w:ascii="Arial" w:hAnsi="Arial" w:cs="Arial"/>
              <w:sz w:val="24"/>
              <w:szCs w:val="24"/>
            </w:rPr>
          </w:pPr>
          <w:r w:rsidRPr="0043765B">
            <w:rPr>
              <w:rFonts w:ascii="Arial" w:hAnsi="Arial" w:cs="Arial"/>
              <w:sz w:val="24"/>
              <w:szCs w:val="24"/>
            </w:rPr>
            <w:t>Contents</w:t>
          </w:r>
        </w:p>
        <w:p w14:paraId="02DA1858" w14:textId="26AE2C61" w:rsidR="001B2130" w:rsidRDefault="00654890">
          <w:pPr>
            <w:pStyle w:val="TOC2"/>
            <w:tabs>
              <w:tab w:val="right" w:leader="dot" w:pos="9860"/>
            </w:tabs>
            <w:rPr>
              <w:rFonts w:asciiTheme="minorHAnsi" w:hAnsiTheme="minorHAnsi" w:cstheme="minorBidi"/>
              <w:noProof/>
            </w:rPr>
          </w:pPr>
          <w:r w:rsidRPr="0043765B">
            <w:rPr>
              <w:b/>
              <w:bCs/>
              <w:noProof/>
              <w:sz w:val="24"/>
              <w:szCs w:val="24"/>
            </w:rPr>
            <w:fldChar w:fldCharType="begin"/>
          </w:r>
          <w:r w:rsidRPr="0043765B">
            <w:rPr>
              <w:b/>
              <w:bCs/>
              <w:noProof/>
              <w:sz w:val="24"/>
              <w:szCs w:val="24"/>
            </w:rPr>
            <w:instrText xml:space="preserve"> TOC \o "2-3" \h \z \u </w:instrText>
          </w:r>
          <w:r w:rsidRPr="0043765B">
            <w:rPr>
              <w:b/>
              <w:bCs/>
              <w:noProof/>
              <w:sz w:val="24"/>
              <w:szCs w:val="24"/>
            </w:rPr>
            <w:fldChar w:fldCharType="separate"/>
          </w:r>
          <w:hyperlink w:anchor="_Toc114174404" w:history="1">
            <w:r w:rsidR="001B2130" w:rsidRPr="00D7750F">
              <w:rPr>
                <w:rStyle w:val="Hyperlink"/>
                <w:noProof/>
              </w:rPr>
              <w:t>Introduction</w:t>
            </w:r>
            <w:r w:rsidR="001B2130">
              <w:rPr>
                <w:noProof/>
                <w:webHidden/>
              </w:rPr>
              <w:tab/>
            </w:r>
            <w:r w:rsidR="001B2130">
              <w:rPr>
                <w:noProof/>
                <w:webHidden/>
              </w:rPr>
              <w:fldChar w:fldCharType="begin"/>
            </w:r>
            <w:r w:rsidR="001B2130">
              <w:rPr>
                <w:noProof/>
                <w:webHidden/>
              </w:rPr>
              <w:instrText xml:space="preserve"> PAGEREF _Toc114174404 \h </w:instrText>
            </w:r>
            <w:r w:rsidR="001B2130">
              <w:rPr>
                <w:noProof/>
                <w:webHidden/>
              </w:rPr>
            </w:r>
            <w:r w:rsidR="001B2130">
              <w:rPr>
                <w:noProof/>
                <w:webHidden/>
              </w:rPr>
              <w:fldChar w:fldCharType="separate"/>
            </w:r>
            <w:r w:rsidR="001B2130">
              <w:rPr>
                <w:noProof/>
                <w:webHidden/>
              </w:rPr>
              <w:t>3</w:t>
            </w:r>
            <w:r w:rsidR="001B2130">
              <w:rPr>
                <w:noProof/>
                <w:webHidden/>
              </w:rPr>
              <w:fldChar w:fldCharType="end"/>
            </w:r>
          </w:hyperlink>
        </w:p>
        <w:p w14:paraId="03E49E5F" w14:textId="2207F733" w:rsidR="001B2130" w:rsidRDefault="005D1C03">
          <w:pPr>
            <w:pStyle w:val="TOC2"/>
            <w:tabs>
              <w:tab w:val="right" w:leader="dot" w:pos="9860"/>
            </w:tabs>
            <w:rPr>
              <w:rFonts w:asciiTheme="minorHAnsi" w:hAnsiTheme="minorHAnsi" w:cstheme="minorBidi"/>
              <w:noProof/>
            </w:rPr>
          </w:pPr>
          <w:hyperlink w:anchor="_Toc114174405" w:history="1">
            <w:r w:rsidR="001B2130" w:rsidRPr="00D7750F">
              <w:rPr>
                <w:rStyle w:val="Hyperlink"/>
                <w:noProof/>
              </w:rPr>
              <w:t>The Equality Act 2010</w:t>
            </w:r>
            <w:r w:rsidR="001B2130">
              <w:rPr>
                <w:noProof/>
                <w:webHidden/>
              </w:rPr>
              <w:tab/>
            </w:r>
            <w:r w:rsidR="001B2130">
              <w:rPr>
                <w:noProof/>
                <w:webHidden/>
              </w:rPr>
              <w:fldChar w:fldCharType="begin"/>
            </w:r>
            <w:r w:rsidR="001B2130">
              <w:rPr>
                <w:noProof/>
                <w:webHidden/>
              </w:rPr>
              <w:instrText xml:space="preserve"> PAGEREF _Toc114174405 \h </w:instrText>
            </w:r>
            <w:r w:rsidR="001B2130">
              <w:rPr>
                <w:noProof/>
                <w:webHidden/>
              </w:rPr>
            </w:r>
            <w:r w:rsidR="001B2130">
              <w:rPr>
                <w:noProof/>
                <w:webHidden/>
              </w:rPr>
              <w:fldChar w:fldCharType="separate"/>
            </w:r>
            <w:r w:rsidR="001B2130">
              <w:rPr>
                <w:noProof/>
                <w:webHidden/>
              </w:rPr>
              <w:t>3</w:t>
            </w:r>
            <w:r w:rsidR="001B2130">
              <w:rPr>
                <w:noProof/>
                <w:webHidden/>
              </w:rPr>
              <w:fldChar w:fldCharType="end"/>
            </w:r>
          </w:hyperlink>
        </w:p>
        <w:p w14:paraId="749C510B" w14:textId="76A48B44" w:rsidR="001B2130" w:rsidRDefault="005D1C03">
          <w:pPr>
            <w:pStyle w:val="TOC2"/>
            <w:tabs>
              <w:tab w:val="right" w:leader="dot" w:pos="9860"/>
            </w:tabs>
            <w:rPr>
              <w:rFonts w:asciiTheme="minorHAnsi" w:hAnsiTheme="minorHAnsi" w:cstheme="minorBidi"/>
              <w:noProof/>
            </w:rPr>
          </w:pPr>
          <w:hyperlink w:anchor="_Toc114174406" w:history="1">
            <w:r w:rsidR="001B2130" w:rsidRPr="00D7750F">
              <w:rPr>
                <w:rStyle w:val="Hyperlink"/>
                <w:noProof/>
              </w:rPr>
              <w:t>Our Commitment</w:t>
            </w:r>
            <w:r w:rsidR="001B2130">
              <w:rPr>
                <w:noProof/>
                <w:webHidden/>
              </w:rPr>
              <w:tab/>
            </w:r>
            <w:r w:rsidR="001B2130">
              <w:rPr>
                <w:noProof/>
                <w:webHidden/>
              </w:rPr>
              <w:fldChar w:fldCharType="begin"/>
            </w:r>
            <w:r w:rsidR="001B2130">
              <w:rPr>
                <w:noProof/>
                <w:webHidden/>
              </w:rPr>
              <w:instrText xml:space="preserve"> PAGEREF _Toc114174406 \h </w:instrText>
            </w:r>
            <w:r w:rsidR="001B2130">
              <w:rPr>
                <w:noProof/>
                <w:webHidden/>
              </w:rPr>
            </w:r>
            <w:r w:rsidR="001B2130">
              <w:rPr>
                <w:noProof/>
                <w:webHidden/>
              </w:rPr>
              <w:fldChar w:fldCharType="separate"/>
            </w:r>
            <w:r w:rsidR="001B2130">
              <w:rPr>
                <w:noProof/>
                <w:webHidden/>
              </w:rPr>
              <w:t>3</w:t>
            </w:r>
            <w:r w:rsidR="001B2130">
              <w:rPr>
                <w:noProof/>
                <w:webHidden/>
              </w:rPr>
              <w:fldChar w:fldCharType="end"/>
            </w:r>
          </w:hyperlink>
        </w:p>
        <w:p w14:paraId="2BDDFC1D" w14:textId="0EE1DF86" w:rsidR="001B2130" w:rsidRDefault="005D1C03">
          <w:pPr>
            <w:pStyle w:val="TOC2"/>
            <w:tabs>
              <w:tab w:val="right" w:leader="dot" w:pos="9860"/>
            </w:tabs>
            <w:rPr>
              <w:rFonts w:asciiTheme="minorHAnsi" w:hAnsiTheme="minorHAnsi" w:cstheme="minorBidi"/>
              <w:noProof/>
            </w:rPr>
          </w:pPr>
          <w:hyperlink w:anchor="_Toc114174407" w:history="1">
            <w:r w:rsidR="001B2130" w:rsidRPr="00D7750F">
              <w:rPr>
                <w:rStyle w:val="Hyperlink"/>
                <w:noProof/>
              </w:rPr>
              <w:t>Scope of the Policy</w:t>
            </w:r>
            <w:r w:rsidR="001B2130">
              <w:rPr>
                <w:noProof/>
                <w:webHidden/>
              </w:rPr>
              <w:tab/>
            </w:r>
            <w:r w:rsidR="001B2130">
              <w:rPr>
                <w:noProof/>
                <w:webHidden/>
              </w:rPr>
              <w:fldChar w:fldCharType="begin"/>
            </w:r>
            <w:r w:rsidR="001B2130">
              <w:rPr>
                <w:noProof/>
                <w:webHidden/>
              </w:rPr>
              <w:instrText xml:space="preserve"> PAGEREF _Toc114174407 \h </w:instrText>
            </w:r>
            <w:r w:rsidR="001B2130">
              <w:rPr>
                <w:noProof/>
                <w:webHidden/>
              </w:rPr>
            </w:r>
            <w:r w:rsidR="001B2130">
              <w:rPr>
                <w:noProof/>
                <w:webHidden/>
              </w:rPr>
              <w:fldChar w:fldCharType="separate"/>
            </w:r>
            <w:r w:rsidR="001B2130">
              <w:rPr>
                <w:noProof/>
                <w:webHidden/>
              </w:rPr>
              <w:t>4</w:t>
            </w:r>
            <w:r w:rsidR="001B2130">
              <w:rPr>
                <w:noProof/>
                <w:webHidden/>
              </w:rPr>
              <w:fldChar w:fldCharType="end"/>
            </w:r>
          </w:hyperlink>
        </w:p>
        <w:p w14:paraId="7E1DA917" w14:textId="58EAF196" w:rsidR="001B2130" w:rsidRDefault="005D1C03">
          <w:pPr>
            <w:pStyle w:val="TOC2"/>
            <w:tabs>
              <w:tab w:val="right" w:leader="dot" w:pos="9860"/>
            </w:tabs>
            <w:rPr>
              <w:rFonts w:asciiTheme="minorHAnsi" w:hAnsiTheme="minorHAnsi" w:cstheme="minorBidi"/>
              <w:noProof/>
            </w:rPr>
          </w:pPr>
          <w:hyperlink w:anchor="_Toc114174408" w:history="1">
            <w:r w:rsidR="001B2130" w:rsidRPr="00D7750F">
              <w:rPr>
                <w:rStyle w:val="Hyperlink"/>
                <w:noProof/>
              </w:rPr>
              <w:t>Policy Statement</w:t>
            </w:r>
            <w:r w:rsidR="001B2130">
              <w:rPr>
                <w:noProof/>
                <w:webHidden/>
              </w:rPr>
              <w:tab/>
            </w:r>
            <w:r w:rsidR="001B2130">
              <w:rPr>
                <w:noProof/>
                <w:webHidden/>
              </w:rPr>
              <w:fldChar w:fldCharType="begin"/>
            </w:r>
            <w:r w:rsidR="001B2130">
              <w:rPr>
                <w:noProof/>
                <w:webHidden/>
              </w:rPr>
              <w:instrText xml:space="preserve"> PAGEREF _Toc114174408 \h </w:instrText>
            </w:r>
            <w:r w:rsidR="001B2130">
              <w:rPr>
                <w:noProof/>
                <w:webHidden/>
              </w:rPr>
            </w:r>
            <w:r w:rsidR="001B2130">
              <w:rPr>
                <w:noProof/>
                <w:webHidden/>
              </w:rPr>
              <w:fldChar w:fldCharType="separate"/>
            </w:r>
            <w:r w:rsidR="001B2130">
              <w:rPr>
                <w:noProof/>
                <w:webHidden/>
              </w:rPr>
              <w:t>4</w:t>
            </w:r>
            <w:r w:rsidR="001B2130">
              <w:rPr>
                <w:noProof/>
                <w:webHidden/>
              </w:rPr>
              <w:fldChar w:fldCharType="end"/>
            </w:r>
          </w:hyperlink>
        </w:p>
        <w:p w14:paraId="52ECDF46" w14:textId="5AE7840F" w:rsidR="001B2130" w:rsidRDefault="005D1C03">
          <w:pPr>
            <w:pStyle w:val="TOC2"/>
            <w:tabs>
              <w:tab w:val="right" w:leader="dot" w:pos="9860"/>
            </w:tabs>
            <w:rPr>
              <w:rFonts w:asciiTheme="minorHAnsi" w:hAnsiTheme="minorHAnsi" w:cstheme="minorBidi"/>
              <w:noProof/>
            </w:rPr>
          </w:pPr>
          <w:hyperlink w:anchor="_Toc114174409" w:history="1">
            <w:r w:rsidR="001B2130" w:rsidRPr="00D7750F">
              <w:rPr>
                <w:rStyle w:val="Hyperlink"/>
                <w:noProof/>
              </w:rPr>
              <w:t>Responsibilities</w:t>
            </w:r>
            <w:r w:rsidR="001B2130">
              <w:rPr>
                <w:noProof/>
                <w:webHidden/>
              </w:rPr>
              <w:tab/>
            </w:r>
            <w:r w:rsidR="001B2130">
              <w:rPr>
                <w:noProof/>
                <w:webHidden/>
              </w:rPr>
              <w:fldChar w:fldCharType="begin"/>
            </w:r>
            <w:r w:rsidR="001B2130">
              <w:rPr>
                <w:noProof/>
                <w:webHidden/>
              </w:rPr>
              <w:instrText xml:space="preserve"> PAGEREF _Toc114174409 \h </w:instrText>
            </w:r>
            <w:r w:rsidR="001B2130">
              <w:rPr>
                <w:noProof/>
                <w:webHidden/>
              </w:rPr>
            </w:r>
            <w:r w:rsidR="001B2130">
              <w:rPr>
                <w:noProof/>
                <w:webHidden/>
              </w:rPr>
              <w:fldChar w:fldCharType="separate"/>
            </w:r>
            <w:r w:rsidR="001B2130">
              <w:rPr>
                <w:noProof/>
                <w:webHidden/>
              </w:rPr>
              <w:t>5</w:t>
            </w:r>
            <w:r w:rsidR="001B2130">
              <w:rPr>
                <w:noProof/>
                <w:webHidden/>
              </w:rPr>
              <w:fldChar w:fldCharType="end"/>
            </w:r>
          </w:hyperlink>
        </w:p>
        <w:p w14:paraId="643E6D73" w14:textId="35D8AE79" w:rsidR="001B2130" w:rsidRDefault="005D1C03">
          <w:pPr>
            <w:pStyle w:val="TOC2"/>
            <w:tabs>
              <w:tab w:val="right" w:leader="dot" w:pos="9860"/>
            </w:tabs>
            <w:rPr>
              <w:rFonts w:asciiTheme="minorHAnsi" w:hAnsiTheme="minorHAnsi" w:cstheme="minorBidi"/>
              <w:noProof/>
            </w:rPr>
          </w:pPr>
          <w:hyperlink w:anchor="_Toc114174410" w:history="1">
            <w:r w:rsidR="001B2130" w:rsidRPr="00D7750F">
              <w:rPr>
                <w:rStyle w:val="Hyperlink"/>
                <w:noProof/>
              </w:rPr>
              <w:t>Appeals and Complaints</w:t>
            </w:r>
            <w:r w:rsidR="001B2130">
              <w:rPr>
                <w:noProof/>
                <w:webHidden/>
              </w:rPr>
              <w:tab/>
            </w:r>
            <w:r w:rsidR="001B2130">
              <w:rPr>
                <w:noProof/>
                <w:webHidden/>
              </w:rPr>
              <w:fldChar w:fldCharType="begin"/>
            </w:r>
            <w:r w:rsidR="001B2130">
              <w:rPr>
                <w:noProof/>
                <w:webHidden/>
              </w:rPr>
              <w:instrText xml:space="preserve"> PAGEREF _Toc114174410 \h </w:instrText>
            </w:r>
            <w:r w:rsidR="001B2130">
              <w:rPr>
                <w:noProof/>
                <w:webHidden/>
              </w:rPr>
            </w:r>
            <w:r w:rsidR="001B2130">
              <w:rPr>
                <w:noProof/>
                <w:webHidden/>
              </w:rPr>
              <w:fldChar w:fldCharType="separate"/>
            </w:r>
            <w:r w:rsidR="001B2130">
              <w:rPr>
                <w:noProof/>
                <w:webHidden/>
              </w:rPr>
              <w:t>5</w:t>
            </w:r>
            <w:r w:rsidR="001B2130">
              <w:rPr>
                <w:noProof/>
                <w:webHidden/>
              </w:rPr>
              <w:fldChar w:fldCharType="end"/>
            </w:r>
          </w:hyperlink>
        </w:p>
        <w:p w14:paraId="49F9B9A1" w14:textId="5CFA4AB6" w:rsidR="001B2130" w:rsidRDefault="005D1C03">
          <w:pPr>
            <w:pStyle w:val="TOC2"/>
            <w:tabs>
              <w:tab w:val="right" w:leader="dot" w:pos="9860"/>
            </w:tabs>
            <w:rPr>
              <w:rFonts w:asciiTheme="minorHAnsi" w:hAnsiTheme="minorHAnsi" w:cstheme="minorBidi"/>
              <w:noProof/>
            </w:rPr>
          </w:pPr>
          <w:hyperlink w:anchor="_Toc114174411" w:history="1">
            <w:r w:rsidR="001B2130" w:rsidRPr="00D7750F">
              <w:rPr>
                <w:rStyle w:val="Hyperlink"/>
                <w:noProof/>
              </w:rPr>
              <w:t>Communication with Awarding Organisations</w:t>
            </w:r>
            <w:r w:rsidR="001B2130">
              <w:rPr>
                <w:noProof/>
                <w:webHidden/>
              </w:rPr>
              <w:tab/>
            </w:r>
            <w:r w:rsidR="001B2130">
              <w:rPr>
                <w:noProof/>
                <w:webHidden/>
              </w:rPr>
              <w:fldChar w:fldCharType="begin"/>
            </w:r>
            <w:r w:rsidR="001B2130">
              <w:rPr>
                <w:noProof/>
                <w:webHidden/>
              </w:rPr>
              <w:instrText xml:space="preserve"> PAGEREF _Toc114174411 \h </w:instrText>
            </w:r>
            <w:r w:rsidR="001B2130">
              <w:rPr>
                <w:noProof/>
                <w:webHidden/>
              </w:rPr>
            </w:r>
            <w:r w:rsidR="001B2130">
              <w:rPr>
                <w:noProof/>
                <w:webHidden/>
              </w:rPr>
              <w:fldChar w:fldCharType="separate"/>
            </w:r>
            <w:r w:rsidR="001B2130">
              <w:rPr>
                <w:noProof/>
                <w:webHidden/>
              </w:rPr>
              <w:t>5</w:t>
            </w:r>
            <w:r w:rsidR="001B2130">
              <w:rPr>
                <w:noProof/>
                <w:webHidden/>
              </w:rPr>
              <w:fldChar w:fldCharType="end"/>
            </w:r>
          </w:hyperlink>
        </w:p>
        <w:p w14:paraId="69895CDC" w14:textId="0C534210" w:rsidR="00372BD1" w:rsidRPr="0043765B" w:rsidRDefault="00654890">
          <w:pPr>
            <w:rPr>
              <w:sz w:val="24"/>
              <w:szCs w:val="24"/>
            </w:rPr>
          </w:pPr>
          <w:r w:rsidRPr="0043765B">
            <w:rPr>
              <w:b/>
              <w:bCs/>
              <w:noProof/>
              <w:sz w:val="24"/>
              <w:szCs w:val="24"/>
            </w:rPr>
            <w:fldChar w:fldCharType="end"/>
          </w:r>
        </w:p>
      </w:sdtContent>
    </w:sdt>
    <w:p w14:paraId="38B686C7" w14:textId="51DFA3E9" w:rsidR="00372BD1" w:rsidRPr="0043765B" w:rsidRDefault="00372BD1">
      <w:pPr>
        <w:widowControl/>
        <w:autoSpaceDE/>
        <w:autoSpaceDN/>
        <w:adjustRightInd/>
        <w:spacing w:after="200" w:line="276" w:lineRule="auto"/>
        <w:rPr>
          <w:sz w:val="24"/>
          <w:szCs w:val="24"/>
        </w:rPr>
      </w:pPr>
      <w:r w:rsidRPr="0043765B">
        <w:rPr>
          <w:sz w:val="24"/>
          <w:szCs w:val="24"/>
        </w:rPr>
        <w:br w:type="page"/>
      </w:r>
    </w:p>
    <w:p w14:paraId="3FD7C02C" w14:textId="7CC87722" w:rsidR="00550728" w:rsidRPr="004003A1" w:rsidRDefault="00DC5BD8" w:rsidP="00C76266">
      <w:pPr>
        <w:pStyle w:val="Heading2"/>
        <w:rPr>
          <w:rFonts w:ascii="Arial" w:hAnsi="Arial" w:cs="Arial"/>
          <w:sz w:val="28"/>
          <w:szCs w:val="28"/>
        </w:rPr>
      </w:pPr>
      <w:bookmarkStart w:id="0" w:name="_Toc114174404"/>
      <w:r w:rsidRPr="004003A1">
        <w:rPr>
          <w:rFonts w:ascii="Arial" w:hAnsi="Arial" w:cs="Arial"/>
          <w:sz w:val="28"/>
          <w:szCs w:val="28"/>
        </w:rPr>
        <w:lastRenderedPageBreak/>
        <w:t>Introduction</w:t>
      </w:r>
      <w:bookmarkEnd w:id="0"/>
    </w:p>
    <w:p w14:paraId="2C4560C1" w14:textId="32C46D30" w:rsidR="00BF56EB" w:rsidRPr="0043765B" w:rsidRDefault="00DE23D6" w:rsidP="00323589">
      <w:pPr>
        <w:spacing w:after="240"/>
        <w:jc w:val="both"/>
        <w:rPr>
          <w:sz w:val="24"/>
          <w:szCs w:val="24"/>
        </w:rPr>
      </w:pPr>
      <w:r>
        <w:rPr>
          <w:sz w:val="24"/>
          <w:szCs w:val="24"/>
        </w:rPr>
        <w:t xml:space="preserve">Artisan Hair Academy </w:t>
      </w:r>
      <w:r w:rsidR="00BF56EB" w:rsidRPr="0043765B">
        <w:rPr>
          <w:sz w:val="24"/>
          <w:szCs w:val="24"/>
        </w:rPr>
        <w:t xml:space="preserve">recognises that discrimination and victimisation is unacceptable and that it is in the interests of the centre and its employees to utilise the skills of the total workforce. It is the aim to ensure that no learner, employee or other representative of the centre receives less favourable facilities or </w:t>
      </w:r>
      <w:r w:rsidR="00232DFB" w:rsidRPr="0043765B">
        <w:rPr>
          <w:sz w:val="24"/>
          <w:szCs w:val="24"/>
        </w:rPr>
        <w:t>treatment and</w:t>
      </w:r>
      <w:r w:rsidR="008C6BD6" w:rsidRPr="0043765B">
        <w:rPr>
          <w:sz w:val="24"/>
          <w:szCs w:val="24"/>
        </w:rPr>
        <w:t xml:space="preserve"> </w:t>
      </w:r>
      <w:r w:rsidR="00BF56EB" w:rsidRPr="0043765B">
        <w:rPr>
          <w:sz w:val="24"/>
          <w:szCs w:val="24"/>
        </w:rPr>
        <w:t>oppose</w:t>
      </w:r>
      <w:r w:rsidR="00232DFB">
        <w:rPr>
          <w:sz w:val="24"/>
          <w:szCs w:val="24"/>
        </w:rPr>
        <w:t>s</w:t>
      </w:r>
      <w:r w:rsidR="00BF56EB" w:rsidRPr="0043765B">
        <w:rPr>
          <w:sz w:val="24"/>
          <w:szCs w:val="24"/>
        </w:rPr>
        <w:t xml:space="preserve"> all forms of unlawful and unfair discrimination or victimisation. To that end the purpose of this policy is to provide equality and fairness for all.</w:t>
      </w:r>
    </w:p>
    <w:p w14:paraId="0E874D85" w14:textId="77777777" w:rsidR="00AA0E3C" w:rsidRPr="00232DFB" w:rsidRDefault="008C6BD6" w:rsidP="00323589">
      <w:pPr>
        <w:pStyle w:val="Heading2"/>
        <w:spacing w:after="0"/>
        <w:rPr>
          <w:rFonts w:ascii="Arial" w:hAnsi="Arial" w:cs="Arial"/>
          <w:sz w:val="28"/>
          <w:szCs w:val="28"/>
        </w:rPr>
      </w:pPr>
      <w:bookmarkStart w:id="1" w:name="_Toc114174405"/>
      <w:r w:rsidRPr="00232DFB">
        <w:rPr>
          <w:rStyle w:val="Heading2Char"/>
          <w:rFonts w:ascii="Arial" w:hAnsi="Arial" w:cs="Arial"/>
          <w:b/>
          <w:sz w:val="28"/>
          <w:szCs w:val="28"/>
        </w:rPr>
        <w:t>The Equality Act 2010</w:t>
      </w:r>
      <w:bookmarkEnd w:id="1"/>
      <w:r w:rsidRPr="00232DFB">
        <w:rPr>
          <w:rFonts w:ascii="Arial" w:hAnsi="Arial" w:cs="Arial"/>
          <w:sz w:val="28"/>
          <w:szCs w:val="28"/>
        </w:rPr>
        <w:t xml:space="preserve"> </w:t>
      </w:r>
    </w:p>
    <w:p w14:paraId="572A72AB" w14:textId="0FF70D47" w:rsidR="008C6BD6" w:rsidRPr="008C6BD6" w:rsidRDefault="00AA0E3C" w:rsidP="00AA0E3C">
      <w:pPr>
        <w:widowControl/>
        <w:spacing w:before="240"/>
        <w:rPr>
          <w:rFonts w:eastAsiaTheme="minorHAnsi"/>
          <w:bCs/>
          <w:color w:val="000000"/>
          <w:sz w:val="24"/>
          <w:szCs w:val="24"/>
          <w:lang w:eastAsia="en-US"/>
        </w:rPr>
      </w:pPr>
      <w:r>
        <w:rPr>
          <w:rFonts w:eastAsiaTheme="minorHAnsi"/>
          <w:bCs/>
          <w:color w:val="000000"/>
          <w:sz w:val="24"/>
          <w:szCs w:val="24"/>
          <w:lang w:eastAsia="en-US"/>
        </w:rPr>
        <w:t>P</w:t>
      </w:r>
      <w:r w:rsidR="008C6BD6" w:rsidRPr="008C6BD6">
        <w:rPr>
          <w:rFonts w:eastAsiaTheme="minorHAnsi"/>
          <w:bCs/>
          <w:color w:val="000000"/>
          <w:sz w:val="24"/>
          <w:szCs w:val="24"/>
          <w:lang w:eastAsia="en-US"/>
        </w:rPr>
        <w:t xml:space="preserve">rovides a legal framework which tackles discrimination in respect of the following personal characteristics, which are protected by the law: </w:t>
      </w:r>
    </w:p>
    <w:p w14:paraId="127DFAF7"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age. </w:t>
      </w:r>
    </w:p>
    <w:p w14:paraId="06119E57"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disability. </w:t>
      </w:r>
    </w:p>
    <w:p w14:paraId="6CF42374"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gender reassignment. </w:t>
      </w:r>
    </w:p>
    <w:p w14:paraId="6D010DA7"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marriage and civil partnership. </w:t>
      </w:r>
    </w:p>
    <w:p w14:paraId="5C75AAE4"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race. </w:t>
      </w:r>
    </w:p>
    <w:p w14:paraId="2929C3F9"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religion or belief (there are some education exceptions where there is valid segregation). </w:t>
      </w:r>
    </w:p>
    <w:p w14:paraId="424FE473"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sex (there are some education exceptions where there is valid segregation ). </w:t>
      </w:r>
    </w:p>
    <w:p w14:paraId="0DFBE413"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sexual orientation. </w:t>
      </w:r>
    </w:p>
    <w:p w14:paraId="13696DA5" w14:textId="51F28CBB" w:rsidR="008C6BD6" w:rsidRPr="0043765B" w:rsidRDefault="008C6BD6" w:rsidP="008C6BD6">
      <w:pPr>
        <w:widowControl/>
        <w:numPr>
          <w:ilvl w:val="0"/>
          <w:numId w:val="27"/>
        </w:numPr>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pregnancy and maternity. </w:t>
      </w:r>
    </w:p>
    <w:p w14:paraId="610DD373" w14:textId="6A75C3BB" w:rsidR="008C6BD6" w:rsidRPr="0043765B" w:rsidRDefault="008C6BD6" w:rsidP="008C6BD6">
      <w:pPr>
        <w:widowControl/>
        <w:contextualSpacing/>
        <w:rPr>
          <w:rFonts w:eastAsiaTheme="minorHAnsi"/>
          <w:bCs/>
          <w:color w:val="000000"/>
          <w:sz w:val="24"/>
          <w:szCs w:val="24"/>
          <w:lang w:eastAsia="en-US"/>
        </w:rPr>
      </w:pPr>
    </w:p>
    <w:p w14:paraId="1489968B" w14:textId="77777777" w:rsidR="008C6BD6" w:rsidRPr="008C6BD6" w:rsidRDefault="008C6BD6" w:rsidP="008C6BD6">
      <w:pPr>
        <w:widowControl/>
        <w:rPr>
          <w:rFonts w:eastAsiaTheme="minorHAnsi"/>
          <w:bCs/>
          <w:color w:val="000000"/>
          <w:sz w:val="24"/>
          <w:szCs w:val="24"/>
          <w:lang w:eastAsia="en-US"/>
        </w:rPr>
      </w:pPr>
      <w:r w:rsidRPr="008C6BD6">
        <w:rPr>
          <w:rFonts w:eastAsiaTheme="minorHAnsi"/>
          <w:bCs/>
          <w:color w:val="000000"/>
          <w:sz w:val="24"/>
          <w:szCs w:val="24"/>
          <w:lang w:eastAsia="en-US"/>
        </w:rPr>
        <w:t xml:space="preserve">It defines the behaviour that is unlawful under the Act as: </w:t>
      </w:r>
    </w:p>
    <w:p w14:paraId="7D611DF2"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direct discrimination. </w:t>
      </w:r>
    </w:p>
    <w:p w14:paraId="11C6C9BF"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indirect discrimination. </w:t>
      </w:r>
    </w:p>
    <w:p w14:paraId="12366F8B"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discrimination arising from disability. </w:t>
      </w:r>
    </w:p>
    <w:p w14:paraId="4D61E217"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victimisation. </w:t>
      </w:r>
    </w:p>
    <w:p w14:paraId="3F2B67D8" w14:textId="77777777" w:rsidR="008C6BD6" w:rsidRPr="008C6BD6" w:rsidRDefault="008C6BD6" w:rsidP="008C6BD6">
      <w:pPr>
        <w:widowControl/>
        <w:numPr>
          <w:ilvl w:val="0"/>
          <w:numId w:val="27"/>
        </w:numPr>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harassment. </w:t>
      </w:r>
    </w:p>
    <w:p w14:paraId="42E2DEC9" w14:textId="44DC5D8C" w:rsidR="008C6BD6" w:rsidRPr="0043765B" w:rsidRDefault="008C6BD6" w:rsidP="008C6BD6">
      <w:pPr>
        <w:widowControl/>
        <w:contextualSpacing/>
        <w:rPr>
          <w:rFonts w:eastAsiaTheme="minorHAnsi"/>
          <w:bCs/>
          <w:color w:val="000000"/>
          <w:sz w:val="24"/>
          <w:szCs w:val="24"/>
          <w:lang w:eastAsia="en-US"/>
        </w:rPr>
      </w:pPr>
    </w:p>
    <w:p w14:paraId="362EA7A3" w14:textId="1559F3DC" w:rsidR="008C6BD6" w:rsidRPr="008C6BD6" w:rsidRDefault="008C6BD6" w:rsidP="008C6BD6">
      <w:pPr>
        <w:widowControl/>
        <w:rPr>
          <w:rFonts w:eastAsiaTheme="minorHAnsi"/>
          <w:bCs/>
          <w:color w:val="000000"/>
          <w:sz w:val="24"/>
          <w:szCs w:val="24"/>
          <w:lang w:eastAsia="en-US"/>
        </w:rPr>
      </w:pPr>
      <w:r w:rsidRPr="008C6BD6">
        <w:rPr>
          <w:rFonts w:eastAsiaTheme="minorHAnsi"/>
          <w:bCs/>
          <w:color w:val="000000"/>
          <w:sz w:val="24"/>
          <w:szCs w:val="24"/>
          <w:lang w:eastAsia="en-US"/>
        </w:rPr>
        <w:t>This policy sets out</w:t>
      </w:r>
      <w:r w:rsidR="0046435D">
        <w:rPr>
          <w:rFonts w:eastAsiaTheme="minorHAnsi"/>
          <w:bCs/>
          <w:color w:val="000000"/>
          <w:sz w:val="24"/>
          <w:szCs w:val="24"/>
          <w:lang w:eastAsia="en-US"/>
        </w:rPr>
        <w:t xml:space="preserve"> Artisan Hair Academy’s</w:t>
      </w:r>
      <w:r w:rsidRPr="0043765B">
        <w:rPr>
          <w:b/>
          <w:bCs/>
          <w:i/>
          <w:iCs/>
          <w:sz w:val="24"/>
          <w:szCs w:val="24"/>
        </w:rPr>
        <w:t xml:space="preserve"> </w:t>
      </w:r>
      <w:r w:rsidRPr="008C6BD6">
        <w:rPr>
          <w:rFonts w:eastAsiaTheme="minorHAnsi"/>
          <w:bCs/>
          <w:color w:val="000000"/>
          <w:sz w:val="24"/>
          <w:szCs w:val="24"/>
          <w:lang w:eastAsia="en-US"/>
        </w:rPr>
        <w:t>commitment to meeting the requirements of the Equality Act 2010, and to the principles of equality and diversity both as an employer and in the development, delivery and a</w:t>
      </w:r>
      <w:r w:rsidR="0043765B">
        <w:rPr>
          <w:rFonts w:eastAsiaTheme="minorHAnsi"/>
          <w:bCs/>
          <w:color w:val="000000"/>
          <w:sz w:val="24"/>
          <w:szCs w:val="24"/>
          <w:lang w:eastAsia="en-US"/>
        </w:rPr>
        <w:t>ssessment</w:t>
      </w:r>
      <w:r w:rsidRPr="008C6BD6">
        <w:rPr>
          <w:rFonts w:eastAsiaTheme="minorHAnsi"/>
          <w:bCs/>
          <w:color w:val="000000"/>
          <w:sz w:val="24"/>
          <w:szCs w:val="24"/>
          <w:lang w:eastAsia="en-US"/>
        </w:rPr>
        <w:t xml:space="preserve"> of qualifications. </w:t>
      </w:r>
    </w:p>
    <w:p w14:paraId="36E1E64A" w14:textId="77777777" w:rsidR="008C6BD6" w:rsidRPr="008C6BD6" w:rsidRDefault="008C6BD6" w:rsidP="008C6BD6">
      <w:pPr>
        <w:widowControl/>
        <w:rPr>
          <w:rFonts w:eastAsiaTheme="minorHAnsi"/>
          <w:bCs/>
          <w:color w:val="000000"/>
          <w:sz w:val="24"/>
          <w:szCs w:val="24"/>
          <w:lang w:eastAsia="en-US"/>
        </w:rPr>
      </w:pPr>
      <w:r w:rsidRPr="008C6BD6">
        <w:rPr>
          <w:rFonts w:eastAsiaTheme="minorHAnsi"/>
          <w:bCs/>
          <w:color w:val="000000"/>
          <w:sz w:val="24"/>
          <w:szCs w:val="24"/>
          <w:lang w:eastAsia="en-US"/>
        </w:rPr>
        <w:t xml:space="preserve">It should be read in conjunction with the following policies and procedures: </w:t>
      </w:r>
    </w:p>
    <w:p w14:paraId="134C8911" w14:textId="77777777" w:rsidR="008C6BD6" w:rsidRPr="008C6BD6" w:rsidRDefault="008C6BD6" w:rsidP="008C6BD6">
      <w:pPr>
        <w:widowControl/>
        <w:rPr>
          <w:rFonts w:eastAsiaTheme="minorHAnsi"/>
          <w:bCs/>
          <w:color w:val="000000"/>
          <w:sz w:val="24"/>
          <w:szCs w:val="24"/>
          <w:lang w:eastAsia="en-US"/>
        </w:rPr>
      </w:pPr>
    </w:p>
    <w:p w14:paraId="7A32FF07" w14:textId="77777777" w:rsidR="008C6BD6" w:rsidRPr="008C6BD6" w:rsidRDefault="008C6BD6" w:rsidP="008C6BD6">
      <w:pPr>
        <w:widowControl/>
        <w:numPr>
          <w:ilvl w:val="0"/>
          <w:numId w:val="27"/>
        </w:numPr>
        <w:spacing w:after="15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Appeals policy and procedures. </w:t>
      </w:r>
    </w:p>
    <w:p w14:paraId="116EB60B" w14:textId="77777777" w:rsidR="008C6BD6" w:rsidRPr="008C6BD6" w:rsidRDefault="008C6BD6" w:rsidP="001B2130">
      <w:pPr>
        <w:widowControl/>
        <w:numPr>
          <w:ilvl w:val="0"/>
          <w:numId w:val="27"/>
        </w:numPr>
        <w:spacing w:after="240"/>
        <w:contextualSpacing/>
        <w:rPr>
          <w:rFonts w:eastAsiaTheme="minorHAnsi"/>
          <w:bCs/>
          <w:color w:val="000000"/>
          <w:sz w:val="24"/>
          <w:szCs w:val="24"/>
          <w:lang w:eastAsia="en-US"/>
        </w:rPr>
      </w:pPr>
      <w:r w:rsidRPr="008C6BD6">
        <w:rPr>
          <w:rFonts w:eastAsiaTheme="minorHAnsi"/>
          <w:bCs/>
          <w:color w:val="000000"/>
          <w:sz w:val="24"/>
          <w:szCs w:val="24"/>
          <w:lang w:eastAsia="en-US"/>
        </w:rPr>
        <w:t xml:space="preserve">Reasonable Adjustments and Special Consideration policy and procedures. </w:t>
      </w:r>
    </w:p>
    <w:p w14:paraId="256B6322" w14:textId="3DFDFFEE" w:rsidR="003D5BFF" w:rsidRPr="004003A1" w:rsidRDefault="00692093" w:rsidP="003D5BFF">
      <w:pPr>
        <w:pStyle w:val="Heading2"/>
        <w:rPr>
          <w:rFonts w:ascii="Arial" w:hAnsi="Arial" w:cs="Arial"/>
          <w:sz w:val="28"/>
          <w:szCs w:val="28"/>
        </w:rPr>
      </w:pPr>
      <w:bookmarkStart w:id="2" w:name="_Toc114174406"/>
      <w:r w:rsidRPr="004003A1">
        <w:rPr>
          <w:rFonts w:ascii="Arial" w:hAnsi="Arial" w:cs="Arial"/>
          <w:sz w:val="28"/>
          <w:szCs w:val="28"/>
        </w:rPr>
        <w:t>Our Commitment</w:t>
      </w:r>
      <w:bookmarkEnd w:id="2"/>
    </w:p>
    <w:p w14:paraId="6844AA2C" w14:textId="1CF1138F" w:rsidR="00692093" w:rsidRPr="0043765B" w:rsidRDefault="00692093" w:rsidP="00692093">
      <w:pPr>
        <w:numPr>
          <w:ilvl w:val="0"/>
          <w:numId w:val="19"/>
        </w:numPr>
        <w:jc w:val="both"/>
        <w:rPr>
          <w:sz w:val="24"/>
          <w:szCs w:val="24"/>
        </w:rPr>
      </w:pPr>
      <w:r w:rsidRPr="0043765B">
        <w:rPr>
          <w:sz w:val="24"/>
          <w:szCs w:val="24"/>
        </w:rPr>
        <w:t>To create an environment in which individual differences and the contributions of all our staff are recognised and valued</w:t>
      </w:r>
    </w:p>
    <w:p w14:paraId="04FC49F8" w14:textId="77777777" w:rsidR="0043765B" w:rsidRDefault="00692093" w:rsidP="00692093">
      <w:pPr>
        <w:numPr>
          <w:ilvl w:val="0"/>
          <w:numId w:val="19"/>
        </w:numPr>
        <w:jc w:val="both"/>
        <w:rPr>
          <w:sz w:val="24"/>
          <w:szCs w:val="24"/>
        </w:rPr>
      </w:pPr>
      <w:r w:rsidRPr="0043765B">
        <w:rPr>
          <w:sz w:val="24"/>
          <w:szCs w:val="24"/>
        </w:rPr>
        <w:lastRenderedPageBreak/>
        <w:t xml:space="preserve">Every employee and every learner is entitled to a working environment that promotes dignity and respect to all. </w:t>
      </w:r>
    </w:p>
    <w:p w14:paraId="2D415AA3" w14:textId="0384494A" w:rsidR="00692093" w:rsidRPr="0043765B" w:rsidRDefault="00692093" w:rsidP="00692093">
      <w:pPr>
        <w:numPr>
          <w:ilvl w:val="0"/>
          <w:numId w:val="19"/>
        </w:numPr>
        <w:jc w:val="both"/>
        <w:rPr>
          <w:sz w:val="24"/>
          <w:szCs w:val="24"/>
        </w:rPr>
      </w:pPr>
      <w:r w:rsidRPr="0043765B">
        <w:rPr>
          <w:sz w:val="24"/>
          <w:szCs w:val="24"/>
        </w:rPr>
        <w:t>No form of intimidation, bullying or harassment will be tolerated</w:t>
      </w:r>
    </w:p>
    <w:p w14:paraId="3F3EF455" w14:textId="697B8679" w:rsidR="00692093" w:rsidRPr="0043765B" w:rsidRDefault="00692093" w:rsidP="00692093">
      <w:pPr>
        <w:numPr>
          <w:ilvl w:val="0"/>
          <w:numId w:val="19"/>
        </w:numPr>
        <w:jc w:val="both"/>
        <w:rPr>
          <w:sz w:val="24"/>
          <w:szCs w:val="24"/>
        </w:rPr>
      </w:pPr>
      <w:r w:rsidRPr="0043765B">
        <w:rPr>
          <w:sz w:val="24"/>
          <w:szCs w:val="24"/>
        </w:rPr>
        <w:t>Training, development and progression opportunities will be available to all staff</w:t>
      </w:r>
    </w:p>
    <w:p w14:paraId="6D3047E7" w14:textId="42E2C405" w:rsidR="00692093" w:rsidRPr="0043765B" w:rsidRDefault="00692093" w:rsidP="00692093">
      <w:pPr>
        <w:numPr>
          <w:ilvl w:val="0"/>
          <w:numId w:val="19"/>
        </w:numPr>
        <w:jc w:val="both"/>
        <w:rPr>
          <w:sz w:val="24"/>
          <w:szCs w:val="24"/>
        </w:rPr>
      </w:pPr>
      <w:r w:rsidRPr="0043765B">
        <w:rPr>
          <w:sz w:val="24"/>
          <w:szCs w:val="24"/>
        </w:rPr>
        <w:t>To promote equality in the workplace and the learning environment, which we believe is good management practice and makes sound business sense</w:t>
      </w:r>
    </w:p>
    <w:p w14:paraId="70435FC0" w14:textId="77777777" w:rsidR="00692093" w:rsidRPr="0043765B" w:rsidRDefault="00692093" w:rsidP="00692093">
      <w:pPr>
        <w:numPr>
          <w:ilvl w:val="0"/>
          <w:numId w:val="19"/>
        </w:numPr>
        <w:jc w:val="both"/>
        <w:rPr>
          <w:sz w:val="24"/>
          <w:szCs w:val="24"/>
        </w:rPr>
      </w:pPr>
      <w:r w:rsidRPr="0043765B">
        <w:rPr>
          <w:sz w:val="24"/>
          <w:szCs w:val="24"/>
        </w:rPr>
        <w:t>We will review all our employment practices and procedures to ensure fairness;</w:t>
      </w:r>
    </w:p>
    <w:p w14:paraId="63BD4C3F" w14:textId="5DAE5767" w:rsidR="00692093" w:rsidRPr="0043765B" w:rsidRDefault="00692093" w:rsidP="00692093">
      <w:pPr>
        <w:numPr>
          <w:ilvl w:val="0"/>
          <w:numId w:val="19"/>
        </w:numPr>
        <w:jc w:val="both"/>
        <w:rPr>
          <w:sz w:val="24"/>
          <w:szCs w:val="24"/>
        </w:rPr>
      </w:pPr>
      <w:r w:rsidRPr="0043765B">
        <w:rPr>
          <w:sz w:val="24"/>
          <w:szCs w:val="24"/>
        </w:rPr>
        <w:t>Breaches of our equality policy will be regarded as misconduct and could lead to disciplinary proceedings</w:t>
      </w:r>
    </w:p>
    <w:p w14:paraId="702304B2" w14:textId="045BFFFC" w:rsidR="00692093" w:rsidRPr="0043765B" w:rsidRDefault="00692093" w:rsidP="00692093">
      <w:pPr>
        <w:numPr>
          <w:ilvl w:val="0"/>
          <w:numId w:val="19"/>
        </w:numPr>
        <w:jc w:val="both"/>
        <w:rPr>
          <w:sz w:val="24"/>
          <w:szCs w:val="24"/>
        </w:rPr>
      </w:pPr>
      <w:r w:rsidRPr="0043765B">
        <w:rPr>
          <w:sz w:val="24"/>
          <w:szCs w:val="24"/>
        </w:rPr>
        <w:t>This policy is fully supported by senior management and has been agreed with employee representatives</w:t>
      </w:r>
    </w:p>
    <w:p w14:paraId="0A780B84" w14:textId="77777777" w:rsidR="00692093" w:rsidRPr="0043765B" w:rsidRDefault="00692093" w:rsidP="00692093">
      <w:pPr>
        <w:numPr>
          <w:ilvl w:val="0"/>
          <w:numId w:val="19"/>
        </w:numPr>
        <w:jc w:val="both"/>
        <w:rPr>
          <w:sz w:val="24"/>
          <w:szCs w:val="24"/>
        </w:rPr>
      </w:pPr>
      <w:r w:rsidRPr="0043765B">
        <w:rPr>
          <w:sz w:val="24"/>
          <w:szCs w:val="24"/>
        </w:rPr>
        <w:t>The policy document will be monitored and reviewed every five years or more frequently if required.</w:t>
      </w:r>
    </w:p>
    <w:p w14:paraId="69AE18AF" w14:textId="31F71FA7" w:rsidR="00344860" w:rsidRPr="0043765B" w:rsidRDefault="008C6BD6" w:rsidP="001157FB">
      <w:pPr>
        <w:pStyle w:val="Heading2"/>
        <w:rPr>
          <w:rFonts w:ascii="Arial" w:hAnsi="Arial" w:cs="Arial"/>
          <w:sz w:val="28"/>
          <w:szCs w:val="28"/>
        </w:rPr>
      </w:pPr>
      <w:bookmarkStart w:id="3" w:name="_Toc114174407"/>
      <w:r w:rsidRPr="0043765B">
        <w:rPr>
          <w:rFonts w:ascii="Arial" w:hAnsi="Arial" w:cs="Arial"/>
          <w:sz w:val="28"/>
          <w:szCs w:val="28"/>
        </w:rPr>
        <w:t>Scope of the Policy</w:t>
      </w:r>
      <w:bookmarkEnd w:id="3"/>
    </w:p>
    <w:p w14:paraId="0A70472F" w14:textId="7C2015B1" w:rsidR="00983621" w:rsidRPr="00983621" w:rsidRDefault="00983621" w:rsidP="00983621">
      <w:pPr>
        <w:widowControl/>
        <w:rPr>
          <w:rFonts w:eastAsiaTheme="minorHAnsi"/>
          <w:bCs/>
          <w:sz w:val="24"/>
          <w:szCs w:val="24"/>
          <w:lang w:eastAsia="en-US"/>
        </w:rPr>
      </w:pPr>
      <w:r w:rsidRPr="00983621">
        <w:rPr>
          <w:rFonts w:eastAsiaTheme="minorHAnsi"/>
          <w:bCs/>
          <w:sz w:val="24"/>
          <w:szCs w:val="24"/>
          <w:lang w:eastAsia="en-US"/>
        </w:rPr>
        <w:t xml:space="preserve">The </w:t>
      </w:r>
      <w:r w:rsidR="00165D18" w:rsidRPr="0043765B">
        <w:rPr>
          <w:rFonts w:eastAsiaTheme="minorHAnsi"/>
          <w:bCs/>
          <w:sz w:val="24"/>
          <w:szCs w:val="24"/>
          <w:lang w:eastAsia="en-US"/>
        </w:rPr>
        <w:t>Head of Centre</w:t>
      </w:r>
      <w:r w:rsidRPr="00983621">
        <w:rPr>
          <w:rFonts w:eastAsiaTheme="minorHAnsi"/>
          <w:bCs/>
          <w:sz w:val="24"/>
          <w:szCs w:val="24"/>
          <w:lang w:eastAsia="en-US"/>
        </w:rPr>
        <w:t xml:space="preserve"> is responsible for ensuring that its staff and learners are aware of this policy, current equality legislation and regulatory requirements in relation to equality and diversity. </w:t>
      </w:r>
    </w:p>
    <w:p w14:paraId="433CD1EA" w14:textId="77777777" w:rsidR="00AB2FF4" w:rsidRDefault="00AB2FF4" w:rsidP="00165D18">
      <w:pPr>
        <w:widowControl/>
        <w:rPr>
          <w:rFonts w:eastAsiaTheme="minorHAnsi"/>
          <w:bCs/>
          <w:sz w:val="24"/>
          <w:szCs w:val="24"/>
          <w:lang w:eastAsia="en-US"/>
        </w:rPr>
      </w:pPr>
    </w:p>
    <w:p w14:paraId="0B08C2A7" w14:textId="138A36C0" w:rsidR="00165D18" w:rsidRDefault="00AB2FF4" w:rsidP="00165D18">
      <w:pPr>
        <w:widowControl/>
        <w:rPr>
          <w:rFonts w:eastAsiaTheme="minorHAnsi"/>
          <w:bCs/>
          <w:sz w:val="24"/>
          <w:szCs w:val="24"/>
          <w:lang w:eastAsia="en-US"/>
        </w:rPr>
      </w:pPr>
      <w:r>
        <w:rPr>
          <w:rFonts w:eastAsiaTheme="minorHAnsi"/>
          <w:bCs/>
          <w:sz w:val="24"/>
          <w:szCs w:val="24"/>
          <w:lang w:eastAsia="en-US"/>
        </w:rPr>
        <w:t>T</w:t>
      </w:r>
      <w:r w:rsidR="00983621" w:rsidRPr="00983621">
        <w:rPr>
          <w:rFonts w:eastAsiaTheme="minorHAnsi"/>
          <w:bCs/>
          <w:sz w:val="24"/>
          <w:szCs w:val="24"/>
          <w:lang w:eastAsia="en-US"/>
        </w:rPr>
        <w:t>his policy is reviewed annually as part of</w:t>
      </w:r>
      <w:r w:rsidR="0046435D">
        <w:rPr>
          <w:rFonts w:eastAsiaTheme="minorHAnsi"/>
          <w:bCs/>
          <w:sz w:val="24"/>
          <w:szCs w:val="24"/>
          <w:lang w:eastAsia="en-US"/>
        </w:rPr>
        <w:t xml:space="preserve"> Artisan Hair Academy’s </w:t>
      </w:r>
      <w:r w:rsidR="00983621" w:rsidRPr="00983621">
        <w:rPr>
          <w:rFonts w:eastAsiaTheme="minorHAnsi"/>
          <w:bCs/>
          <w:sz w:val="24"/>
          <w:szCs w:val="24"/>
          <w:lang w:eastAsia="en-US"/>
        </w:rPr>
        <w:t>self-evaluation activity, which includes consideration of customer and regulatory feedback and good practice guidance. A policy review may also be triggered as an action resulting from the outcome of the investigation of a complaint.</w:t>
      </w:r>
    </w:p>
    <w:p w14:paraId="2EE4DBDB" w14:textId="77777777" w:rsidR="00AB2FF4" w:rsidRPr="00983621" w:rsidRDefault="00AB2FF4" w:rsidP="00165D18">
      <w:pPr>
        <w:widowControl/>
        <w:rPr>
          <w:rFonts w:eastAsiaTheme="minorHAnsi"/>
          <w:bCs/>
          <w:sz w:val="24"/>
          <w:szCs w:val="24"/>
          <w:lang w:eastAsia="en-US"/>
        </w:rPr>
      </w:pPr>
    </w:p>
    <w:p w14:paraId="6A2039FC" w14:textId="09D46B61" w:rsidR="00165D18" w:rsidRPr="00983621" w:rsidRDefault="00D14010" w:rsidP="00165D18">
      <w:pPr>
        <w:widowControl/>
        <w:rPr>
          <w:rFonts w:eastAsiaTheme="minorHAnsi"/>
          <w:bCs/>
          <w:sz w:val="24"/>
          <w:szCs w:val="24"/>
          <w:lang w:eastAsia="en-US"/>
        </w:rPr>
      </w:pPr>
      <w:r>
        <w:rPr>
          <w:rFonts w:eastAsiaTheme="minorHAnsi"/>
          <w:bCs/>
          <w:sz w:val="24"/>
          <w:szCs w:val="24"/>
          <w:lang w:eastAsia="en-US"/>
        </w:rPr>
        <w:t xml:space="preserve">Artisan Hair Academy </w:t>
      </w:r>
      <w:r w:rsidR="00165D18" w:rsidRPr="00983621">
        <w:rPr>
          <w:rFonts w:eastAsiaTheme="minorHAnsi"/>
          <w:bCs/>
          <w:sz w:val="24"/>
          <w:szCs w:val="24"/>
          <w:lang w:eastAsia="en-US"/>
        </w:rPr>
        <w:t xml:space="preserve">ensures that: </w:t>
      </w:r>
    </w:p>
    <w:p w14:paraId="715D7706" w14:textId="14E12C10" w:rsidR="00165D18" w:rsidRPr="00983621" w:rsidRDefault="00165D18" w:rsidP="00165D18">
      <w:pPr>
        <w:widowControl/>
        <w:numPr>
          <w:ilvl w:val="0"/>
          <w:numId w:val="27"/>
        </w:numPr>
        <w:spacing w:after="150"/>
        <w:contextualSpacing/>
        <w:rPr>
          <w:rFonts w:eastAsiaTheme="minorHAnsi"/>
          <w:bCs/>
          <w:sz w:val="24"/>
          <w:szCs w:val="24"/>
          <w:lang w:eastAsia="en-US"/>
        </w:rPr>
      </w:pPr>
      <w:r w:rsidRPr="00983621">
        <w:rPr>
          <w:rFonts w:eastAsiaTheme="minorHAnsi"/>
          <w:bCs/>
          <w:sz w:val="24"/>
          <w:szCs w:val="24"/>
          <w:lang w:eastAsia="en-US"/>
        </w:rPr>
        <w:t xml:space="preserve">its </w:t>
      </w:r>
      <w:r w:rsidR="00AB2FF4">
        <w:rPr>
          <w:rFonts w:eastAsiaTheme="minorHAnsi"/>
          <w:bCs/>
          <w:sz w:val="24"/>
          <w:szCs w:val="24"/>
          <w:lang w:eastAsia="en-US"/>
        </w:rPr>
        <w:t>training course</w:t>
      </w:r>
      <w:r w:rsidRPr="00983621">
        <w:rPr>
          <w:rFonts w:eastAsiaTheme="minorHAnsi"/>
          <w:bCs/>
          <w:sz w:val="24"/>
          <w:szCs w:val="24"/>
          <w:lang w:eastAsia="en-US"/>
        </w:rPr>
        <w:t xml:space="preserve">s are suitable for as diverse a range of learners as possible. </w:t>
      </w:r>
    </w:p>
    <w:p w14:paraId="29AC1266" w14:textId="69482D61" w:rsidR="00165D18" w:rsidRPr="00983621" w:rsidRDefault="00165D18" w:rsidP="00165D18">
      <w:pPr>
        <w:widowControl/>
        <w:numPr>
          <w:ilvl w:val="0"/>
          <w:numId w:val="27"/>
        </w:numPr>
        <w:spacing w:after="150"/>
        <w:contextualSpacing/>
        <w:rPr>
          <w:rFonts w:eastAsiaTheme="minorHAnsi"/>
          <w:bCs/>
          <w:sz w:val="24"/>
          <w:szCs w:val="24"/>
          <w:lang w:eastAsia="en-US"/>
        </w:rPr>
      </w:pPr>
      <w:r w:rsidRPr="00983621">
        <w:rPr>
          <w:rFonts w:eastAsiaTheme="minorHAnsi"/>
          <w:bCs/>
          <w:sz w:val="24"/>
          <w:szCs w:val="24"/>
          <w:lang w:eastAsia="en-US"/>
        </w:rPr>
        <w:t xml:space="preserve">it adheres to </w:t>
      </w:r>
      <w:r w:rsidR="00AB2FF4">
        <w:rPr>
          <w:rFonts w:eastAsiaTheme="minorHAnsi"/>
          <w:bCs/>
          <w:sz w:val="24"/>
          <w:szCs w:val="24"/>
          <w:lang w:eastAsia="en-US"/>
        </w:rPr>
        <w:t>Awarding Organisation</w:t>
      </w:r>
      <w:r w:rsidRPr="00983621">
        <w:rPr>
          <w:rFonts w:eastAsiaTheme="minorHAnsi"/>
          <w:bCs/>
          <w:sz w:val="24"/>
          <w:szCs w:val="24"/>
          <w:lang w:eastAsia="en-US"/>
        </w:rPr>
        <w:t xml:space="preserve"> conditions relating to </w:t>
      </w:r>
      <w:r w:rsidR="00AB2FF4">
        <w:rPr>
          <w:rFonts w:eastAsiaTheme="minorHAnsi"/>
          <w:bCs/>
          <w:sz w:val="24"/>
          <w:szCs w:val="24"/>
          <w:lang w:eastAsia="en-US"/>
        </w:rPr>
        <w:t>course</w:t>
      </w:r>
      <w:r w:rsidRPr="00983621">
        <w:rPr>
          <w:rFonts w:eastAsiaTheme="minorHAnsi"/>
          <w:bCs/>
          <w:sz w:val="24"/>
          <w:szCs w:val="24"/>
          <w:lang w:eastAsia="en-US"/>
        </w:rPr>
        <w:t xml:space="preserve"> development, delivery, assessment and </w:t>
      </w:r>
      <w:r w:rsidR="0043765B">
        <w:rPr>
          <w:rFonts w:eastAsiaTheme="minorHAnsi"/>
          <w:bCs/>
          <w:sz w:val="24"/>
          <w:szCs w:val="24"/>
          <w:lang w:eastAsia="en-US"/>
        </w:rPr>
        <w:t>certification</w:t>
      </w:r>
      <w:r w:rsidR="004003A1">
        <w:rPr>
          <w:rFonts w:eastAsiaTheme="minorHAnsi"/>
          <w:bCs/>
          <w:sz w:val="24"/>
          <w:szCs w:val="24"/>
          <w:lang w:eastAsia="en-US"/>
        </w:rPr>
        <w:t xml:space="preserve"> claims for</w:t>
      </w:r>
      <w:r w:rsidRPr="00983621">
        <w:rPr>
          <w:rFonts w:eastAsiaTheme="minorHAnsi"/>
          <w:bCs/>
          <w:sz w:val="24"/>
          <w:szCs w:val="24"/>
          <w:lang w:eastAsia="en-US"/>
        </w:rPr>
        <w:t xml:space="preserve"> qualifications, to ensure no bias in c</w:t>
      </w:r>
      <w:r w:rsidR="00910814">
        <w:rPr>
          <w:rFonts w:eastAsiaTheme="minorHAnsi"/>
          <w:bCs/>
          <w:sz w:val="24"/>
          <w:szCs w:val="24"/>
          <w:lang w:eastAsia="en-US"/>
        </w:rPr>
        <w:t xml:space="preserve">ontent, </w:t>
      </w:r>
      <w:r w:rsidRPr="00983621">
        <w:rPr>
          <w:rFonts w:eastAsiaTheme="minorHAnsi"/>
          <w:bCs/>
          <w:sz w:val="24"/>
          <w:szCs w:val="24"/>
          <w:lang w:eastAsia="en-US"/>
        </w:rPr>
        <w:t xml:space="preserve">which might discriminate against or disadvantage any groups of learners sharing a particular characteristic, in terms of language, content or means of assessment, other than those directly related to the purpose of the units or qualifications. </w:t>
      </w:r>
    </w:p>
    <w:p w14:paraId="494A9837" w14:textId="3600128C" w:rsidR="00165D18" w:rsidRPr="0043765B" w:rsidRDefault="00165D18" w:rsidP="00165D18">
      <w:pPr>
        <w:widowControl/>
        <w:numPr>
          <w:ilvl w:val="0"/>
          <w:numId w:val="27"/>
        </w:numPr>
        <w:contextualSpacing/>
        <w:rPr>
          <w:rFonts w:eastAsiaTheme="minorHAnsi"/>
          <w:bCs/>
          <w:sz w:val="24"/>
          <w:szCs w:val="24"/>
          <w:lang w:eastAsia="en-US"/>
        </w:rPr>
      </w:pPr>
      <w:r w:rsidRPr="00983621">
        <w:rPr>
          <w:rFonts w:eastAsiaTheme="minorHAnsi"/>
          <w:bCs/>
          <w:sz w:val="24"/>
          <w:szCs w:val="24"/>
          <w:lang w:eastAsia="en-US"/>
        </w:rPr>
        <w:t xml:space="preserve">if any such features or barriers of this type are necessary, their nature and the reason for their inclusion in the particular unit or qualification are clearly set out. Staff responsible for inducting learners on to qualifications </w:t>
      </w:r>
      <w:r w:rsidR="00380FFE">
        <w:rPr>
          <w:rFonts w:eastAsiaTheme="minorHAnsi"/>
          <w:bCs/>
          <w:sz w:val="24"/>
          <w:szCs w:val="24"/>
          <w:lang w:eastAsia="en-US"/>
        </w:rPr>
        <w:t>must</w:t>
      </w:r>
      <w:r w:rsidRPr="00983621">
        <w:rPr>
          <w:rFonts w:eastAsiaTheme="minorHAnsi"/>
          <w:bCs/>
          <w:sz w:val="24"/>
          <w:szCs w:val="24"/>
          <w:lang w:eastAsia="en-US"/>
        </w:rPr>
        <w:t xml:space="preserve"> be fully briefed of such features. </w:t>
      </w:r>
    </w:p>
    <w:p w14:paraId="56A7D021" w14:textId="4DBE428F" w:rsidR="00983621" w:rsidRPr="0043765B" w:rsidRDefault="00983621" w:rsidP="00983621">
      <w:pPr>
        <w:widowControl/>
        <w:rPr>
          <w:rFonts w:eastAsiaTheme="minorHAnsi"/>
          <w:bCs/>
          <w:sz w:val="24"/>
          <w:szCs w:val="24"/>
          <w:lang w:eastAsia="en-US"/>
        </w:rPr>
      </w:pPr>
      <w:r w:rsidRPr="00983621">
        <w:rPr>
          <w:rFonts w:eastAsiaTheme="minorHAnsi"/>
          <w:bCs/>
          <w:sz w:val="24"/>
          <w:szCs w:val="24"/>
          <w:lang w:eastAsia="en-US"/>
        </w:rPr>
        <w:t xml:space="preserve"> </w:t>
      </w:r>
    </w:p>
    <w:p w14:paraId="550BE263" w14:textId="0EDEDBD1" w:rsidR="006963D7" w:rsidRPr="0043765B" w:rsidRDefault="00983621" w:rsidP="00A815A0">
      <w:pPr>
        <w:pStyle w:val="Heading2"/>
        <w:rPr>
          <w:rFonts w:ascii="Arial" w:hAnsi="Arial" w:cs="Arial"/>
          <w:sz w:val="28"/>
          <w:szCs w:val="28"/>
        </w:rPr>
      </w:pPr>
      <w:bookmarkStart w:id="4" w:name="_Toc114174408"/>
      <w:r w:rsidRPr="0043765B">
        <w:rPr>
          <w:rFonts w:ascii="Arial" w:hAnsi="Arial" w:cs="Arial"/>
          <w:sz w:val="28"/>
          <w:szCs w:val="28"/>
        </w:rPr>
        <w:t>Policy Statement</w:t>
      </w:r>
      <w:bookmarkEnd w:id="4"/>
    </w:p>
    <w:p w14:paraId="50364C52" w14:textId="05791E4D" w:rsidR="00983621" w:rsidRPr="00AB2FF4" w:rsidRDefault="00D14010" w:rsidP="00D14010">
      <w:pPr>
        <w:widowControl/>
        <w:autoSpaceDE/>
        <w:autoSpaceDN/>
        <w:adjustRightInd/>
        <w:rPr>
          <w:rFonts w:eastAsia="Calibri"/>
          <w:bCs/>
          <w:sz w:val="24"/>
          <w:lang w:eastAsia="en-US"/>
        </w:rPr>
      </w:pPr>
      <w:r>
        <w:rPr>
          <w:rFonts w:eastAsia="Calibri"/>
          <w:bCs/>
          <w:sz w:val="24"/>
          <w:szCs w:val="24"/>
          <w:lang w:eastAsia="en-US"/>
        </w:rPr>
        <w:t xml:space="preserve">Artisan Hair Academy </w:t>
      </w:r>
      <w:r w:rsidR="00983621" w:rsidRPr="00AB2FF4">
        <w:rPr>
          <w:rFonts w:eastAsia="Calibri"/>
          <w:bCs/>
          <w:sz w:val="24"/>
          <w:lang w:eastAsia="en-US"/>
        </w:rPr>
        <w:t xml:space="preserve">is committed to ensuring equality of opportunity in employment and access to services for all who work for or with it. </w:t>
      </w:r>
    </w:p>
    <w:p w14:paraId="14B2071A" w14:textId="77777777"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lastRenderedPageBreak/>
        <w:t xml:space="preserve">values and celebrates differences in age, disability, gender reassignment, marriage and civil partnership, race, religion or belief, sex, sexual orientation, pregnancy and maternity. </w:t>
      </w:r>
    </w:p>
    <w:p w14:paraId="4B4E368D" w14:textId="4977D1A2"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believes that all forms of prejudice and discrimination are unacceptable and will strive vigorously to tackle </w:t>
      </w:r>
    </w:p>
    <w:p w14:paraId="128F96F7" w14:textId="0E43BE01"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these and to remove conditions which place people at a disadvantage. </w:t>
      </w:r>
    </w:p>
    <w:p w14:paraId="299F501B" w14:textId="512D79A3"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works to eliminate unlawful direct and indirect discrimination. </w:t>
      </w:r>
    </w:p>
    <w:p w14:paraId="5FD0F57F" w14:textId="323FF84C"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provides equality of opportunity as an integral part of good practice. </w:t>
      </w:r>
    </w:p>
    <w:p w14:paraId="7E8E266D" w14:textId="08D4B999"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is committed to a working environment in which the contribution and needs of everyone are fully recognised and valued. </w:t>
      </w:r>
    </w:p>
    <w:p w14:paraId="7743D66D" w14:textId="6CFAD240" w:rsidR="00983621" w:rsidRPr="00AB2FF4" w:rsidRDefault="00983621" w:rsidP="00AB2FF4">
      <w:pPr>
        <w:pStyle w:val="ListParagraph"/>
        <w:widowControl/>
        <w:numPr>
          <w:ilvl w:val="0"/>
          <w:numId w:val="28"/>
        </w:numPr>
        <w:autoSpaceDE/>
        <w:autoSpaceDN/>
        <w:adjustRightInd/>
        <w:rPr>
          <w:rFonts w:eastAsia="Calibri"/>
          <w:bCs/>
          <w:sz w:val="24"/>
          <w:lang w:eastAsia="en-US"/>
        </w:rPr>
      </w:pPr>
      <w:r w:rsidRPr="00AB2FF4">
        <w:rPr>
          <w:rFonts w:eastAsia="Calibri"/>
          <w:bCs/>
          <w:sz w:val="24"/>
          <w:lang w:eastAsia="en-US"/>
        </w:rPr>
        <w:t xml:space="preserve">supports staff and contractors in challenging any inappropriate, violent or abusive behaviour from colleagues, other individuals, organisations and customers. </w:t>
      </w:r>
    </w:p>
    <w:p w14:paraId="36D53AA8" w14:textId="77777777" w:rsidR="00283EAA" w:rsidRPr="0043765B" w:rsidRDefault="00283EAA" w:rsidP="00283EAA">
      <w:pPr>
        <w:jc w:val="both"/>
        <w:rPr>
          <w:sz w:val="24"/>
          <w:szCs w:val="24"/>
        </w:rPr>
      </w:pPr>
    </w:p>
    <w:p w14:paraId="2B6FC00E" w14:textId="34E59C11" w:rsidR="00341050" w:rsidRPr="00AB2FF4" w:rsidRDefault="00983621" w:rsidP="00341050">
      <w:pPr>
        <w:pStyle w:val="Heading2"/>
        <w:rPr>
          <w:rFonts w:ascii="Arial" w:hAnsi="Arial" w:cs="Arial"/>
          <w:sz w:val="28"/>
          <w:szCs w:val="28"/>
        </w:rPr>
      </w:pPr>
      <w:bookmarkStart w:id="5" w:name="_Toc114174409"/>
      <w:r w:rsidRPr="00AB2FF4">
        <w:rPr>
          <w:rFonts w:ascii="Arial" w:hAnsi="Arial" w:cs="Arial"/>
          <w:sz w:val="28"/>
          <w:szCs w:val="28"/>
        </w:rPr>
        <w:t>Responsibilities</w:t>
      </w:r>
      <w:bookmarkEnd w:id="5"/>
    </w:p>
    <w:p w14:paraId="74C1E995" w14:textId="77777777" w:rsidR="00983621" w:rsidRPr="00983621" w:rsidRDefault="00983621" w:rsidP="00983621">
      <w:pPr>
        <w:widowControl/>
        <w:autoSpaceDE/>
        <w:autoSpaceDN/>
        <w:adjustRightInd/>
        <w:rPr>
          <w:rFonts w:eastAsia="Calibri"/>
          <w:bCs/>
          <w:sz w:val="24"/>
          <w:szCs w:val="24"/>
          <w:lang w:eastAsia="en-US"/>
        </w:rPr>
      </w:pPr>
      <w:r w:rsidRPr="00983621">
        <w:rPr>
          <w:rFonts w:eastAsia="Calibri"/>
          <w:bCs/>
          <w:sz w:val="24"/>
          <w:szCs w:val="24"/>
          <w:lang w:eastAsia="en-US"/>
        </w:rPr>
        <w:t xml:space="preserve">Staff and contractors </w:t>
      </w:r>
    </w:p>
    <w:p w14:paraId="4E2AE0FB" w14:textId="2025ACFC" w:rsidR="00983621" w:rsidRPr="00983621" w:rsidRDefault="005B107B" w:rsidP="00983621">
      <w:pPr>
        <w:widowControl/>
        <w:autoSpaceDE/>
        <w:autoSpaceDN/>
        <w:adjustRightInd/>
        <w:rPr>
          <w:rFonts w:eastAsia="Calibri"/>
          <w:bCs/>
          <w:sz w:val="24"/>
          <w:szCs w:val="24"/>
          <w:lang w:eastAsia="en-US"/>
        </w:rPr>
      </w:pPr>
      <w:r>
        <w:rPr>
          <w:rFonts w:eastAsia="Calibri"/>
          <w:bCs/>
          <w:sz w:val="24"/>
          <w:szCs w:val="24"/>
          <w:lang w:eastAsia="en-US"/>
        </w:rPr>
        <w:t xml:space="preserve">Artisan hair Academy </w:t>
      </w:r>
      <w:r w:rsidR="00983621" w:rsidRPr="00983621">
        <w:rPr>
          <w:rFonts w:eastAsia="Calibri"/>
          <w:bCs/>
          <w:sz w:val="24"/>
          <w:szCs w:val="24"/>
          <w:lang w:eastAsia="en-US"/>
        </w:rPr>
        <w:t xml:space="preserve">is committed to ensuring that personnel are recruited, selected, monitored and can progress within the organisation in a fair and equitable manner, based on their relevant attributes, skills, experience and performance only. </w:t>
      </w:r>
    </w:p>
    <w:p w14:paraId="5E05CDBB" w14:textId="42FD0D25" w:rsidR="00983621" w:rsidRPr="00983621" w:rsidRDefault="005B107B" w:rsidP="00380FFE">
      <w:pPr>
        <w:widowControl/>
        <w:autoSpaceDE/>
        <w:autoSpaceDN/>
        <w:adjustRightInd/>
        <w:spacing w:before="240"/>
        <w:rPr>
          <w:rFonts w:eastAsia="Calibri"/>
          <w:bCs/>
          <w:sz w:val="24"/>
          <w:szCs w:val="24"/>
          <w:lang w:eastAsia="en-US"/>
        </w:rPr>
      </w:pPr>
      <w:r>
        <w:rPr>
          <w:rFonts w:eastAsia="Calibri"/>
          <w:bCs/>
          <w:sz w:val="24"/>
          <w:szCs w:val="24"/>
          <w:lang w:eastAsia="en-US"/>
        </w:rPr>
        <w:t xml:space="preserve">Artisan Hair Academy </w:t>
      </w:r>
      <w:r w:rsidR="00983621" w:rsidRPr="00983621">
        <w:rPr>
          <w:rFonts w:eastAsia="Calibri"/>
          <w:bCs/>
          <w:sz w:val="24"/>
          <w:szCs w:val="24"/>
          <w:lang w:eastAsia="en-US"/>
        </w:rPr>
        <w:t>provides equality and diversity guidance to all staff and external contractors at induction and on an ongoing basis.</w:t>
      </w:r>
    </w:p>
    <w:p w14:paraId="7380E8DB" w14:textId="6F1AAA2B" w:rsidR="00E35D9F" w:rsidRPr="004003A1" w:rsidRDefault="00721CDD" w:rsidP="00E35D9F">
      <w:pPr>
        <w:pStyle w:val="Heading2"/>
        <w:rPr>
          <w:rFonts w:ascii="Arial" w:hAnsi="Arial" w:cs="Arial"/>
          <w:sz w:val="28"/>
          <w:szCs w:val="28"/>
        </w:rPr>
      </w:pPr>
      <w:bookmarkStart w:id="6" w:name="_Toc114174410"/>
      <w:r w:rsidRPr="004003A1">
        <w:rPr>
          <w:rFonts w:ascii="Arial" w:hAnsi="Arial" w:cs="Arial"/>
          <w:sz w:val="28"/>
          <w:szCs w:val="28"/>
        </w:rPr>
        <w:t>Appeals and Complaints</w:t>
      </w:r>
      <w:bookmarkEnd w:id="6"/>
    </w:p>
    <w:p w14:paraId="42D90893" w14:textId="17733A16" w:rsidR="0085744C" w:rsidRPr="0043765B" w:rsidRDefault="0085744C" w:rsidP="0085744C">
      <w:pPr>
        <w:jc w:val="both"/>
        <w:rPr>
          <w:sz w:val="24"/>
          <w:szCs w:val="24"/>
        </w:rPr>
      </w:pPr>
      <w:r w:rsidRPr="0043765B">
        <w:rPr>
          <w:sz w:val="24"/>
          <w:szCs w:val="24"/>
        </w:rPr>
        <w:t xml:space="preserve">Learners, employees and other centre representative have a right to pursue a complaint concerning discrimination or victimisation via the centre Appeals and Complaints policy. </w:t>
      </w:r>
    </w:p>
    <w:p w14:paraId="1B2AB503" w14:textId="77777777" w:rsidR="0085744C" w:rsidRPr="0043765B" w:rsidRDefault="0085744C" w:rsidP="0085744C">
      <w:pPr>
        <w:jc w:val="both"/>
        <w:rPr>
          <w:sz w:val="24"/>
          <w:szCs w:val="24"/>
        </w:rPr>
      </w:pPr>
    </w:p>
    <w:p w14:paraId="33050164" w14:textId="61A685B5" w:rsidR="00E35D9F" w:rsidRPr="004003A1" w:rsidRDefault="00721CDD" w:rsidP="00E35D9F">
      <w:pPr>
        <w:pStyle w:val="Heading2"/>
        <w:rPr>
          <w:rFonts w:ascii="Arial" w:hAnsi="Arial" w:cs="Arial"/>
          <w:sz w:val="28"/>
          <w:szCs w:val="28"/>
        </w:rPr>
      </w:pPr>
      <w:bookmarkStart w:id="7" w:name="_Toc114174411"/>
      <w:r w:rsidRPr="004003A1">
        <w:rPr>
          <w:rFonts w:ascii="Arial" w:hAnsi="Arial" w:cs="Arial"/>
          <w:sz w:val="28"/>
          <w:szCs w:val="28"/>
        </w:rPr>
        <w:t xml:space="preserve">Communication with </w:t>
      </w:r>
      <w:r w:rsidR="00CF2CAF" w:rsidRPr="004003A1">
        <w:rPr>
          <w:rFonts w:ascii="Arial" w:hAnsi="Arial" w:cs="Arial"/>
          <w:sz w:val="28"/>
          <w:szCs w:val="28"/>
        </w:rPr>
        <w:t>Awarding Organisation</w:t>
      </w:r>
      <w:r w:rsidR="000406D3">
        <w:rPr>
          <w:rFonts w:ascii="Arial" w:hAnsi="Arial" w:cs="Arial"/>
          <w:sz w:val="28"/>
          <w:szCs w:val="28"/>
        </w:rPr>
        <w:t>s</w:t>
      </w:r>
      <w:bookmarkEnd w:id="7"/>
    </w:p>
    <w:p w14:paraId="12DA83AB" w14:textId="30CFBFB7" w:rsidR="00721CDD" w:rsidRPr="0043765B" w:rsidRDefault="002748D0" w:rsidP="00721CDD">
      <w:pPr>
        <w:jc w:val="both"/>
        <w:rPr>
          <w:sz w:val="24"/>
          <w:szCs w:val="24"/>
        </w:rPr>
      </w:pPr>
      <w:r>
        <w:rPr>
          <w:sz w:val="24"/>
          <w:szCs w:val="24"/>
        </w:rPr>
        <w:t>Artisan Hair Academy</w:t>
      </w:r>
      <w:r w:rsidR="00721CDD" w:rsidRPr="0043765B">
        <w:rPr>
          <w:sz w:val="24"/>
          <w:szCs w:val="24"/>
        </w:rPr>
        <w:t xml:space="preserve"> </w:t>
      </w:r>
      <w:r w:rsidR="009B04C5" w:rsidRPr="0043765B">
        <w:rPr>
          <w:sz w:val="24"/>
          <w:szCs w:val="24"/>
        </w:rPr>
        <w:t xml:space="preserve">will </w:t>
      </w:r>
      <w:r w:rsidR="00721CDD" w:rsidRPr="0043765B">
        <w:rPr>
          <w:sz w:val="24"/>
          <w:szCs w:val="24"/>
        </w:rPr>
        <w:t xml:space="preserve">ensure that staff and all Users in the centre </w:t>
      </w:r>
      <w:r w:rsidR="002241A2" w:rsidRPr="0043765B">
        <w:rPr>
          <w:sz w:val="24"/>
          <w:szCs w:val="24"/>
        </w:rPr>
        <w:t xml:space="preserve">are </w:t>
      </w:r>
      <w:r w:rsidR="00721CDD" w:rsidRPr="0043765B">
        <w:rPr>
          <w:sz w:val="24"/>
          <w:szCs w:val="24"/>
        </w:rPr>
        <w:t xml:space="preserve">aware of the Policy. </w:t>
      </w:r>
      <w:r w:rsidR="00B974B5" w:rsidRPr="0043765B">
        <w:rPr>
          <w:sz w:val="24"/>
          <w:szCs w:val="24"/>
        </w:rPr>
        <w:t>The centre</w:t>
      </w:r>
      <w:r w:rsidR="002241A2" w:rsidRPr="0043765B">
        <w:rPr>
          <w:sz w:val="24"/>
          <w:szCs w:val="24"/>
        </w:rPr>
        <w:t xml:space="preserve"> understand</w:t>
      </w:r>
      <w:r w:rsidR="00B974B5" w:rsidRPr="0043765B">
        <w:rPr>
          <w:sz w:val="24"/>
          <w:szCs w:val="24"/>
        </w:rPr>
        <w:t>s</w:t>
      </w:r>
      <w:r w:rsidR="002241A2" w:rsidRPr="0043765B">
        <w:rPr>
          <w:sz w:val="24"/>
          <w:szCs w:val="24"/>
        </w:rPr>
        <w:t xml:space="preserve"> that </w:t>
      </w:r>
      <w:r w:rsidR="00192D3C" w:rsidRPr="0043765B">
        <w:rPr>
          <w:sz w:val="24"/>
          <w:szCs w:val="24"/>
        </w:rPr>
        <w:t>EQAs</w:t>
      </w:r>
      <w:r w:rsidR="000406D3">
        <w:rPr>
          <w:sz w:val="24"/>
          <w:szCs w:val="24"/>
        </w:rPr>
        <w:t xml:space="preserve"> or other representatives of </w:t>
      </w:r>
      <w:r w:rsidR="007C1C26">
        <w:rPr>
          <w:sz w:val="24"/>
          <w:szCs w:val="24"/>
        </w:rPr>
        <w:t>Awarding Organisations</w:t>
      </w:r>
      <w:r w:rsidR="00721CDD" w:rsidRPr="0043765B">
        <w:rPr>
          <w:sz w:val="24"/>
          <w:szCs w:val="24"/>
        </w:rPr>
        <w:t xml:space="preserve"> may check that </w:t>
      </w:r>
      <w:r w:rsidR="004003A1">
        <w:rPr>
          <w:sz w:val="24"/>
          <w:szCs w:val="24"/>
        </w:rPr>
        <w:t>centre</w:t>
      </w:r>
      <w:r w:rsidR="00192D3C" w:rsidRPr="0043765B">
        <w:rPr>
          <w:sz w:val="24"/>
          <w:szCs w:val="24"/>
        </w:rPr>
        <w:t xml:space="preserve"> staff </w:t>
      </w:r>
      <w:r w:rsidR="00721CDD" w:rsidRPr="0043765B">
        <w:rPr>
          <w:sz w:val="24"/>
          <w:szCs w:val="24"/>
        </w:rPr>
        <w:t xml:space="preserve">have not only received the Policy but </w:t>
      </w:r>
      <w:r w:rsidR="00FD5A07" w:rsidRPr="0043765B">
        <w:rPr>
          <w:sz w:val="24"/>
          <w:szCs w:val="24"/>
        </w:rPr>
        <w:t>also</w:t>
      </w:r>
      <w:r w:rsidR="007F7270" w:rsidRPr="0043765B">
        <w:rPr>
          <w:sz w:val="24"/>
          <w:szCs w:val="24"/>
        </w:rPr>
        <w:t xml:space="preserve"> that </w:t>
      </w:r>
      <w:r w:rsidR="00721CDD" w:rsidRPr="0043765B">
        <w:rPr>
          <w:sz w:val="24"/>
          <w:szCs w:val="24"/>
        </w:rPr>
        <w:t xml:space="preserve">relevant staff and </w:t>
      </w:r>
      <w:r w:rsidR="007F7270" w:rsidRPr="0043765B">
        <w:rPr>
          <w:sz w:val="24"/>
          <w:szCs w:val="24"/>
        </w:rPr>
        <w:t>learner</w:t>
      </w:r>
      <w:r w:rsidR="00721CDD" w:rsidRPr="0043765B">
        <w:rPr>
          <w:sz w:val="24"/>
          <w:szCs w:val="24"/>
        </w:rPr>
        <w:t>s aware of its contents and purpose.</w:t>
      </w:r>
    </w:p>
    <w:p w14:paraId="3E80C235" w14:textId="77777777" w:rsidR="006C7CA0" w:rsidRPr="0043765B" w:rsidRDefault="006C7CA0" w:rsidP="006C7CA0">
      <w:pPr>
        <w:spacing w:before="240"/>
        <w:jc w:val="both"/>
        <w:rPr>
          <w:sz w:val="24"/>
          <w:szCs w:val="24"/>
        </w:rPr>
      </w:pPr>
      <w:r w:rsidRPr="0043765B">
        <w:rPr>
          <w:sz w:val="24"/>
          <w:szCs w:val="24"/>
        </w:rPr>
        <w:t xml:space="preserve">This policy and the associated arrangements shall operate in accordance with statutory requirements, particularly Equality Act 2010 </w:t>
      </w:r>
      <w:hyperlink r:id="rId11">
        <w:r w:rsidRPr="0043765B">
          <w:rPr>
            <w:color w:val="0000FF"/>
            <w:sz w:val="24"/>
            <w:szCs w:val="24"/>
            <w:u w:val="single"/>
          </w:rPr>
          <w:t>https://www.gov.uk/equality-act-2010-guidance</w:t>
        </w:r>
      </w:hyperlink>
      <w:r w:rsidRPr="0043765B">
        <w:rPr>
          <w:sz w:val="24"/>
          <w:szCs w:val="24"/>
        </w:rPr>
        <w:t>.  In addition, full account will be taken of any guidance or Codes of Practice issued by the Equality and Human Rights Commission, any Government Departments, and any other statutory bodies.</w:t>
      </w:r>
    </w:p>
    <w:p w14:paraId="10F985BC" w14:textId="4CB1E1A7" w:rsidR="007B6953" w:rsidRPr="0043765B" w:rsidRDefault="007B6953" w:rsidP="00E35D9F">
      <w:pPr>
        <w:tabs>
          <w:tab w:val="left" w:pos="524"/>
          <w:tab w:val="left" w:pos="525"/>
        </w:tabs>
        <w:adjustRightInd/>
        <w:spacing w:before="247"/>
        <w:rPr>
          <w:sz w:val="24"/>
          <w:szCs w:val="24"/>
        </w:rPr>
      </w:pPr>
    </w:p>
    <w:sectPr w:rsidR="007B6953" w:rsidRPr="0043765B">
      <w:headerReference w:type="default" r:id="rId12"/>
      <w:footerReference w:type="default" r:id="rId13"/>
      <w:pgSz w:w="11910" w:h="16840"/>
      <w:pgMar w:top="1340" w:right="1020" w:bottom="920" w:left="1020" w:header="0" w:footer="7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DA7B" w14:textId="77777777" w:rsidR="00CF4738" w:rsidRDefault="00CF4738">
      <w:r>
        <w:separator/>
      </w:r>
    </w:p>
  </w:endnote>
  <w:endnote w:type="continuationSeparator" w:id="0">
    <w:p w14:paraId="4E0F4E31" w14:textId="77777777" w:rsidR="00CF4738" w:rsidRDefault="00CF4738">
      <w:r>
        <w:continuationSeparator/>
      </w:r>
    </w:p>
  </w:endnote>
  <w:endnote w:type="continuationNotice" w:id="1">
    <w:p w14:paraId="392D7252" w14:textId="77777777" w:rsidR="00CF4738" w:rsidRDefault="00CF4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8D2" w14:textId="7EF57D6F" w:rsidR="00372BD1" w:rsidRPr="0009588F" w:rsidRDefault="00C3260F" w:rsidP="00DE23D6">
    <w:pPr>
      <w:pStyle w:val="Footer"/>
      <w:ind w:left="5760"/>
      <w:rPr>
        <w:sz w:val="18"/>
        <w:szCs w:val="18"/>
      </w:rPr>
    </w:pPr>
    <w:r w:rsidRPr="0009588F">
      <w:rPr>
        <w:rFonts w:ascii="Tahoma" w:hAnsi="Tahoma" w:cs="Tahoma"/>
        <w:sz w:val="18"/>
        <w:szCs w:val="18"/>
      </w:rPr>
      <w:t xml:space="preserve">      </w:t>
    </w:r>
    <w:r w:rsidR="00372BD1" w:rsidRPr="0009588F">
      <w:rPr>
        <w:rFonts w:ascii="Tahoma" w:hAnsi="Tahoma" w:cs="Tahoma"/>
        <w:sz w:val="18"/>
        <w:szCs w:val="18"/>
      </w:rPr>
      <w:t xml:space="preserve">                                          </w:t>
    </w:r>
    <w:sdt>
      <w:sdtPr>
        <w:rPr>
          <w:sz w:val="18"/>
          <w:szCs w:val="18"/>
        </w:rPr>
        <w:id w:val="6530337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372BD1" w:rsidRPr="0009588F">
              <w:rPr>
                <w:sz w:val="18"/>
                <w:szCs w:val="18"/>
              </w:rPr>
              <w:t xml:space="preserve">Page </w:t>
            </w:r>
            <w:r w:rsidR="00372BD1" w:rsidRPr="0009588F">
              <w:rPr>
                <w:b/>
                <w:bCs/>
                <w:sz w:val="18"/>
                <w:szCs w:val="18"/>
              </w:rPr>
              <w:fldChar w:fldCharType="begin"/>
            </w:r>
            <w:r w:rsidR="00372BD1" w:rsidRPr="0009588F">
              <w:rPr>
                <w:b/>
                <w:bCs/>
                <w:sz w:val="18"/>
                <w:szCs w:val="18"/>
              </w:rPr>
              <w:instrText xml:space="preserve"> PAGE </w:instrText>
            </w:r>
            <w:r w:rsidR="00372BD1" w:rsidRPr="0009588F">
              <w:rPr>
                <w:b/>
                <w:bCs/>
                <w:sz w:val="18"/>
                <w:szCs w:val="18"/>
              </w:rPr>
              <w:fldChar w:fldCharType="separate"/>
            </w:r>
            <w:r w:rsidR="00E63B6E" w:rsidRPr="0009588F">
              <w:rPr>
                <w:b/>
                <w:bCs/>
                <w:noProof/>
                <w:sz w:val="18"/>
                <w:szCs w:val="18"/>
              </w:rPr>
              <w:t>2</w:t>
            </w:r>
            <w:r w:rsidR="00372BD1" w:rsidRPr="0009588F">
              <w:rPr>
                <w:b/>
                <w:bCs/>
                <w:sz w:val="18"/>
                <w:szCs w:val="18"/>
              </w:rPr>
              <w:fldChar w:fldCharType="end"/>
            </w:r>
            <w:r w:rsidR="00372BD1" w:rsidRPr="0009588F">
              <w:rPr>
                <w:sz w:val="18"/>
                <w:szCs w:val="18"/>
              </w:rPr>
              <w:t xml:space="preserve"> of </w:t>
            </w:r>
            <w:r w:rsidR="00372BD1" w:rsidRPr="0009588F">
              <w:rPr>
                <w:b/>
                <w:bCs/>
                <w:sz w:val="18"/>
                <w:szCs w:val="18"/>
              </w:rPr>
              <w:fldChar w:fldCharType="begin"/>
            </w:r>
            <w:r w:rsidR="00372BD1" w:rsidRPr="0009588F">
              <w:rPr>
                <w:b/>
                <w:bCs/>
                <w:sz w:val="18"/>
                <w:szCs w:val="18"/>
              </w:rPr>
              <w:instrText xml:space="preserve"> NUMPAGES  </w:instrText>
            </w:r>
            <w:r w:rsidR="00372BD1" w:rsidRPr="0009588F">
              <w:rPr>
                <w:b/>
                <w:bCs/>
                <w:sz w:val="18"/>
                <w:szCs w:val="18"/>
              </w:rPr>
              <w:fldChar w:fldCharType="separate"/>
            </w:r>
            <w:r w:rsidR="00E63B6E" w:rsidRPr="0009588F">
              <w:rPr>
                <w:b/>
                <w:bCs/>
                <w:noProof/>
                <w:sz w:val="18"/>
                <w:szCs w:val="18"/>
              </w:rPr>
              <w:t>8</w:t>
            </w:r>
            <w:r w:rsidR="00372BD1" w:rsidRPr="0009588F">
              <w:rPr>
                <w:b/>
                <w:bCs/>
                <w:sz w:val="18"/>
                <w:szCs w:val="18"/>
              </w:rPr>
              <w:fldChar w:fldCharType="end"/>
            </w:r>
          </w:sdtContent>
        </w:sdt>
      </w:sdtContent>
    </w:sdt>
  </w:p>
  <w:p w14:paraId="0967280C" w14:textId="59095FCF" w:rsidR="00550728" w:rsidRPr="0009588F" w:rsidRDefault="0009588F">
    <w:pPr>
      <w:pStyle w:val="BodyText"/>
      <w:kinsoku w:val="0"/>
      <w:overflowPunct w:val="0"/>
      <w:spacing w:line="14" w:lineRule="auto"/>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7FB1" w14:textId="77777777" w:rsidR="00CF4738" w:rsidRDefault="00CF4738">
      <w:r>
        <w:separator/>
      </w:r>
    </w:p>
  </w:footnote>
  <w:footnote w:type="continuationSeparator" w:id="0">
    <w:p w14:paraId="548B4B5A" w14:textId="77777777" w:rsidR="00CF4738" w:rsidRDefault="00CF4738">
      <w:r>
        <w:continuationSeparator/>
      </w:r>
    </w:p>
  </w:footnote>
  <w:footnote w:type="continuationNotice" w:id="1">
    <w:p w14:paraId="08F15D6B" w14:textId="77777777" w:rsidR="00CF4738" w:rsidRDefault="00CF4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2E3" w14:textId="77777777" w:rsidR="00B275B2" w:rsidRDefault="00B275B2" w:rsidP="00161B57">
    <w:pPr>
      <w:pStyle w:val="Header"/>
      <w:rPr>
        <w:noProof/>
      </w:rPr>
    </w:pPr>
  </w:p>
  <w:p w14:paraId="69E80012" w14:textId="5AF18BEA" w:rsidR="00B275B2" w:rsidRDefault="00DE23D6" w:rsidP="00161B57">
    <w:pPr>
      <w:pStyle w:val="Header"/>
      <w:rPr>
        <w:noProof/>
      </w:rPr>
    </w:pPr>
    <w:r>
      <w:rPr>
        <w:rFonts w:ascii="Tahoma" w:hAnsi="Tahoma" w:cs="Tahoma"/>
        <w:noProof/>
        <w:sz w:val="48"/>
        <w:szCs w:val="48"/>
      </w:rPr>
      <w:drawing>
        <wp:anchor distT="0" distB="0" distL="114300" distR="114300" simplePos="0" relativeHeight="251659264" behindDoc="0" locked="0" layoutInCell="1" allowOverlap="1" wp14:anchorId="70348E89" wp14:editId="7D5C31C7">
          <wp:simplePos x="0" y="0"/>
          <wp:positionH relativeFrom="column">
            <wp:posOffset>635</wp:posOffset>
          </wp:positionH>
          <wp:positionV relativeFrom="paragraph">
            <wp:posOffset>377190</wp:posOffset>
          </wp:positionV>
          <wp:extent cx="1592580" cy="1592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92580" cy="1592580"/>
                  </a:xfrm>
                  <a:prstGeom prst="rect">
                    <a:avLst/>
                  </a:prstGeom>
                </pic:spPr>
              </pic:pic>
            </a:graphicData>
          </a:graphic>
          <wp14:sizeRelH relativeFrom="margin">
            <wp14:pctWidth>0</wp14:pctWidth>
          </wp14:sizeRelH>
          <wp14:sizeRelV relativeFrom="margin">
            <wp14:pctHeight>0</wp14:pctHeight>
          </wp14:sizeRelV>
        </wp:anchor>
      </w:drawing>
    </w:r>
  </w:p>
  <w:p w14:paraId="4B2D2D11" w14:textId="4BAD85C4" w:rsidR="00161B57" w:rsidRPr="00B275B2" w:rsidRDefault="003F61C3" w:rsidP="00161B57">
    <w:pPr>
      <w:pStyle w:val="Header"/>
      <w:rPr>
        <w:rFonts w:ascii="Tahoma" w:hAnsi="Tahoma" w:cs="Tahoma"/>
        <w:sz w:val="28"/>
        <w:szCs w:val="28"/>
      </w:rPr>
    </w:pPr>
    <w:r w:rsidRPr="00B275B2">
      <w:rPr>
        <w:rFonts w:ascii="Tahoma" w:hAnsi="Tahoma" w:cs="Tahoma"/>
        <w:sz w:val="48"/>
        <w:szCs w:val="48"/>
      </w:rPr>
      <w:tab/>
      <w:t xml:space="preserve">       </w:t>
    </w:r>
  </w:p>
  <w:p w14:paraId="3E0D8922" w14:textId="11829E86" w:rsidR="003F61C3" w:rsidRPr="003F61C3" w:rsidRDefault="003F61C3" w:rsidP="00161B5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5" w:hanging="360"/>
      </w:pPr>
      <w:rPr>
        <w:rFonts w:ascii="Symbol" w:hAnsi="Symbol" w:cs="Symbol"/>
        <w:b w:val="0"/>
        <w:bCs w:val="0"/>
        <w:w w:val="100"/>
        <w:sz w:val="22"/>
        <w:szCs w:val="22"/>
      </w:rPr>
    </w:lvl>
    <w:lvl w:ilvl="1">
      <w:numFmt w:val="bullet"/>
      <w:lvlText w:val="•"/>
      <w:lvlJc w:val="left"/>
      <w:pPr>
        <w:ind w:left="1784" w:hanging="360"/>
      </w:pPr>
    </w:lvl>
    <w:lvl w:ilvl="2">
      <w:numFmt w:val="bullet"/>
      <w:lvlText w:val="•"/>
      <w:lvlJc w:val="left"/>
      <w:pPr>
        <w:ind w:left="2687" w:hanging="360"/>
      </w:pPr>
    </w:lvl>
    <w:lvl w:ilvl="3">
      <w:numFmt w:val="bullet"/>
      <w:lvlText w:val="•"/>
      <w:lvlJc w:val="left"/>
      <w:pPr>
        <w:ind w:left="3589" w:hanging="360"/>
      </w:pPr>
    </w:lvl>
    <w:lvl w:ilvl="4">
      <w:numFmt w:val="bullet"/>
      <w:lvlText w:val="•"/>
      <w:lvlJc w:val="left"/>
      <w:pPr>
        <w:ind w:left="4492" w:hanging="360"/>
      </w:pPr>
    </w:lvl>
    <w:lvl w:ilvl="5">
      <w:numFmt w:val="bullet"/>
      <w:lvlText w:val="•"/>
      <w:lvlJc w:val="left"/>
      <w:pPr>
        <w:ind w:left="5395" w:hanging="360"/>
      </w:pPr>
    </w:lvl>
    <w:lvl w:ilvl="6">
      <w:numFmt w:val="bullet"/>
      <w:lvlText w:val="•"/>
      <w:lvlJc w:val="left"/>
      <w:pPr>
        <w:ind w:left="6297" w:hanging="360"/>
      </w:pPr>
    </w:lvl>
    <w:lvl w:ilvl="7">
      <w:numFmt w:val="bullet"/>
      <w:lvlText w:val="•"/>
      <w:lvlJc w:val="left"/>
      <w:pPr>
        <w:ind w:left="7200" w:hanging="360"/>
      </w:pPr>
    </w:lvl>
    <w:lvl w:ilvl="8">
      <w:numFmt w:val="bullet"/>
      <w:lvlText w:val="•"/>
      <w:lvlJc w:val="left"/>
      <w:pPr>
        <w:ind w:left="8103" w:hanging="360"/>
      </w:pPr>
    </w:lvl>
  </w:abstractNum>
  <w:abstractNum w:abstractNumId="1" w15:restartNumberingAfterBreak="0">
    <w:nsid w:val="00000403"/>
    <w:multiLevelType w:val="multilevel"/>
    <w:tmpl w:val="00000886"/>
    <w:lvl w:ilvl="0">
      <w:start w:val="1"/>
      <w:numFmt w:val="lowerLetter"/>
      <w:lvlText w:val="(%1)"/>
      <w:lvlJc w:val="left"/>
      <w:pPr>
        <w:ind w:left="965" w:hanging="569"/>
      </w:pPr>
      <w:rPr>
        <w:b w:val="0"/>
        <w:bCs w:val="0"/>
        <w:w w:val="100"/>
        <w:sz w:val="22"/>
        <w:szCs w:val="22"/>
      </w:rPr>
    </w:lvl>
    <w:lvl w:ilvl="1">
      <w:numFmt w:val="bullet"/>
      <w:lvlText w:val="•"/>
      <w:lvlJc w:val="left"/>
      <w:pPr>
        <w:ind w:left="1850" w:hanging="569"/>
      </w:pPr>
    </w:lvl>
    <w:lvl w:ilvl="2">
      <w:numFmt w:val="bullet"/>
      <w:lvlText w:val="•"/>
      <w:lvlJc w:val="left"/>
      <w:pPr>
        <w:ind w:left="2741" w:hanging="569"/>
      </w:pPr>
    </w:lvl>
    <w:lvl w:ilvl="3">
      <w:numFmt w:val="bullet"/>
      <w:lvlText w:val="•"/>
      <w:lvlJc w:val="left"/>
      <w:pPr>
        <w:ind w:left="3631" w:hanging="569"/>
      </w:pPr>
    </w:lvl>
    <w:lvl w:ilvl="4">
      <w:numFmt w:val="bullet"/>
      <w:lvlText w:val="•"/>
      <w:lvlJc w:val="left"/>
      <w:pPr>
        <w:ind w:left="4522" w:hanging="569"/>
      </w:pPr>
    </w:lvl>
    <w:lvl w:ilvl="5">
      <w:numFmt w:val="bullet"/>
      <w:lvlText w:val="•"/>
      <w:lvlJc w:val="left"/>
      <w:pPr>
        <w:ind w:left="5413" w:hanging="569"/>
      </w:pPr>
    </w:lvl>
    <w:lvl w:ilvl="6">
      <w:numFmt w:val="bullet"/>
      <w:lvlText w:val="•"/>
      <w:lvlJc w:val="left"/>
      <w:pPr>
        <w:ind w:left="6303" w:hanging="569"/>
      </w:pPr>
    </w:lvl>
    <w:lvl w:ilvl="7">
      <w:numFmt w:val="bullet"/>
      <w:lvlText w:val="•"/>
      <w:lvlJc w:val="left"/>
      <w:pPr>
        <w:ind w:left="7194" w:hanging="569"/>
      </w:pPr>
    </w:lvl>
    <w:lvl w:ilvl="8">
      <w:numFmt w:val="bullet"/>
      <w:lvlText w:val="•"/>
      <w:lvlJc w:val="left"/>
      <w:pPr>
        <w:ind w:left="8085" w:hanging="569"/>
      </w:pPr>
    </w:lvl>
  </w:abstractNum>
  <w:abstractNum w:abstractNumId="2" w15:restartNumberingAfterBreak="0">
    <w:nsid w:val="049E5037"/>
    <w:multiLevelType w:val="hybridMultilevel"/>
    <w:tmpl w:val="0C2C6EB0"/>
    <w:lvl w:ilvl="0" w:tplc="FFFFFFFF">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073C47BC"/>
    <w:multiLevelType w:val="multilevel"/>
    <w:tmpl w:val="6D861D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7C137AD"/>
    <w:multiLevelType w:val="multilevel"/>
    <w:tmpl w:val="7182EA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9EA7A07"/>
    <w:multiLevelType w:val="multilevel"/>
    <w:tmpl w:val="4642AD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AF32AD7"/>
    <w:multiLevelType w:val="hybridMultilevel"/>
    <w:tmpl w:val="7982FF6C"/>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7" w15:restartNumberingAfterBreak="0">
    <w:nsid w:val="12480BE8"/>
    <w:multiLevelType w:val="hybridMultilevel"/>
    <w:tmpl w:val="00BA2E28"/>
    <w:lvl w:ilvl="0" w:tplc="0C74175A">
      <w:numFmt w:val="bullet"/>
      <w:lvlText w:val=""/>
      <w:lvlJc w:val="left"/>
      <w:pPr>
        <w:ind w:left="524" w:hanging="425"/>
      </w:pPr>
      <w:rPr>
        <w:rFonts w:ascii="Symbol" w:eastAsia="Symbol" w:hAnsi="Symbol" w:cs="Symbol" w:hint="default"/>
        <w:w w:val="100"/>
        <w:sz w:val="22"/>
        <w:szCs w:val="22"/>
        <w:lang w:val="en-US" w:eastAsia="en-US" w:bidi="en-US"/>
      </w:rPr>
    </w:lvl>
    <w:lvl w:ilvl="1" w:tplc="5DFE6326">
      <w:numFmt w:val="bullet"/>
      <w:lvlText w:val="•"/>
      <w:lvlJc w:val="left"/>
      <w:pPr>
        <w:ind w:left="1536" w:hanging="425"/>
      </w:pPr>
      <w:rPr>
        <w:rFonts w:hint="default"/>
        <w:lang w:val="en-US" w:eastAsia="en-US" w:bidi="en-US"/>
      </w:rPr>
    </w:lvl>
    <w:lvl w:ilvl="2" w:tplc="42120472">
      <w:numFmt w:val="bullet"/>
      <w:lvlText w:val="•"/>
      <w:lvlJc w:val="left"/>
      <w:pPr>
        <w:ind w:left="2553" w:hanging="425"/>
      </w:pPr>
      <w:rPr>
        <w:rFonts w:hint="default"/>
        <w:lang w:val="en-US" w:eastAsia="en-US" w:bidi="en-US"/>
      </w:rPr>
    </w:lvl>
    <w:lvl w:ilvl="3" w:tplc="DFA42D38">
      <w:numFmt w:val="bullet"/>
      <w:lvlText w:val="•"/>
      <w:lvlJc w:val="left"/>
      <w:pPr>
        <w:ind w:left="3569" w:hanging="425"/>
      </w:pPr>
      <w:rPr>
        <w:rFonts w:hint="default"/>
        <w:lang w:val="en-US" w:eastAsia="en-US" w:bidi="en-US"/>
      </w:rPr>
    </w:lvl>
    <w:lvl w:ilvl="4" w:tplc="1B9A267E">
      <w:numFmt w:val="bullet"/>
      <w:lvlText w:val="•"/>
      <w:lvlJc w:val="left"/>
      <w:pPr>
        <w:ind w:left="4586" w:hanging="425"/>
      </w:pPr>
      <w:rPr>
        <w:rFonts w:hint="default"/>
        <w:lang w:val="en-US" w:eastAsia="en-US" w:bidi="en-US"/>
      </w:rPr>
    </w:lvl>
    <w:lvl w:ilvl="5" w:tplc="07F82742">
      <w:numFmt w:val="bullet"/>
      <w:lvlText w:val="•"/>
      <w:lvlJc w:val="left"/>
      <w:pPr>
        <w:ind w:left="5603" w:hanging="425"/>
      </w:pPr>
      <w:rPr>
        <w:rFonts w:hint="default"/>
        <w:lang w:val="en-US" w:eastAsia="en-US" w:bidi="en-US"/>
      </w:rPr>
    </w:lvl>
    <w:lvl w:ilvl="6" w:tplc="6CD25528">
      <w:numFmt w:val="bullet"/>
      <w:lvlText w:val="•"/>
      <w:lvlJc w:val="left"/>
      <w:pPr>
        <w:ind w:left="6619" w:hanging="425"/>
      </w:pPr>
      <w:rPr>
        <w:rFonts w:hint="default"/>
        <w:lang w:val="en-US" w:eastAsia="en-US" w:bidi="en-US"/>
      </w:rPr>
    </w:lvl>
    <w:lvl w:ilvl="7" w:tplc="7B1E9DC2">
      <w:numFmt w:val="bullet"/>
      <w:lvlText w:val="•"/>
      <w:lvlJc w:val="left"/>
      <w:pPr>
        <w:ind w:left="7636" w:hanging="425"/>
      </w:pPr>
      <w:rPr>
        <w:rFonts w:hint="default"/>
        <w:lang w:val="en-US" w:eastAsia="en-US" w:bidi="en-US"/>
      </w:rPr>
    </w:lvl>
    <w:lvl w:ilvl="8" w:tplc="823EFC92">
      <w:numFmt w:val="bullet"/>
      <w:lvlText w:val="•"/>
      <w:lvlJc w:val="left"/>
      <w:pPr>
        <w:ind w:left="8653" w:hanging="425"/>
      </w:pPr>
      <w:rPr>
        <w:rFonts w:hint="default"/>
        <w:lang w:val="en-US" w:eastAsia="en-US" w:bidi="en-US"/>
      </w:rPr>
    </w:lvl>
  </w:abstractNum>
  <w:abstractNum w:abstractNumId="8" w15:restartNumberingAfterBreak="0">
    <w:nsid w:val="203007F9"/>
    <w:multiLevelType w:val="hybridMultilevel"/>
    <w:tmpl w:val="102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40E94"/>
    <w:multiLevelType w:val="multilevel"/>
    <w:tmpl w:val="D9424E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1EE4EB6"/>
    <w:multiLevelType w:val="hybridMultilevel"/>
    <w:tmpl w:val="3724D6E0"/>
    <w:lvl w:ilvl="0" w:tplc="84F2E238">
      <w:start w:val="1"/>
      <w:numFmt w:val="decimal"/>
      <w:lvlText w:val="%1."/>
      <w:lvlJc w:val="left"/>
      <w:pPr>
        <w:tabs>
          <w:tab w:val="num" w:pos="1961"/>
        </w:tabs>
        <w:ind w:left="1961" w:hanging="870"/>
      </w:pPr>
      <w:rPr>
        <w:rFonts w:hint="default"/>
      </w:rPr>
    </w:lvl>
    <w:lvl w:ilvl="1" w:tplc="04090019">
      <w:start w:val="1"/>
      <w:numFmt w:val="lowerLetter"/>
      <w:lvlText w:val="%2."/>
      <w:lvlJc w:val="left"/>
      <w:pPr>
        <w:tabs>
          <w:tab w:val="num" w:pos="2171"/>
        </w:tabs>
        <w:ind w:left="2171" w:hanging="360"/>
      </w:pPr>
    </w:lvl>
    <w:lvl w:ilvl="2" w:tplc="0409001B">
      <w:start w:val="1"/>
      <w:numFmt w:val="lowerRoman"/>
      <w:lvlText w:val="%3."/>
      <w:lvlJc w:val="right"/>
      <w:pPr>
        <w:tabs>
          <w:tab w:val="num" w:pos="2891"/>
        </w:tabs>
        <w:ind w:left="2891" w:hanging="180"/>
      </w:pPr>
    </w:lvl>
    <w:lvl w:ilvl="3" w:tplc="0409000F">
      <w:start w:val="1"/>
      <w:numFmt w:val="decimal"/>
      <w:lvlText w:val="%4."/>
      <w:lvlJc w:val="left"/>
      <w:pPr>
        <w:tabs>
          <w:tab w:val="num" w:pos="3611"/>
        </w:tabs>
        <w:ind w:left="3611" w:hanging="360"/>
      </w:pPr>
    </w:lvl>
    <w:lvl w:ilvl="4" w:tplc="04090019">
      <w:start w:val="1"/>
      <w:numFmt w:val="lowerLetter"/>
      <w:lvlText w:val="%5."/>
      <w:lvlJc w:val="left"/>
      <w:pPr>
        <w:tabs>
          <w:tab w:val="num" w:pos="4331"/>
        </w:tabs>
        <w:ind w:left="4331" w:hanging="360"/>
      </w:pPr>
    </w:lvl>
    <w:lvl w:ilvl="5" w:tplc="0409001B">
      <w:start w:val="1"/>
      <w:numFmt w:val="lowerRoman"/>
      <w:lvlText w:val="%6."/>
      <w:lvlJc w:val="right"/>
      <w:pPr>
        <w:tabs>
          <w:tab w:val="num" w:pos="5051"/>
        </w:tabs>
        <w:ind w:left="5051" w:hanging="180"/>
      </w:pPr>
    </w:lvl>
    <w:lvl w:ilvl="6" w:tplc="0409000F">
      <w:start w:val="1"/>
      <w:numFmt w:val="decimal"/>
      <w:lvlText w:val="%7."/>
      <w:lvlJc w:val="left"/>
      <w:pPr>
        <w:tabs>
          <w:tab w:val="num" w:pos="5771"/>
        </w:tabs>
        <w:ind w:left="5771" w:hanging="360"/>
      </w:pPr>
    </w:lvl>
    <w:lvl w:ilvl="7" w:tplc="04090019">
      <w:start w:val="1"/>
      <w:numFmt w:val="lowerLetter"/>
      <w:lvlText w:val="%8."/>
      <w:lvlJc w:val="left"/>
      <w:pPr>
        <w:tabs>
          <w:tab w:val="num" w:pos="6491"/>
        </w:tabs>
        <w:ind w:left="6491" w:hanging="360"/>
      </w:pPr>
    </w:lvl>
    <w:lvl w:ilvl="8" w:tplc="0409001B">
      <w:start w:val="1"/>
      <w:numFmt w:val="lowerRoman"/>
      <w:lvlText w:val="%9."/>
      <w:lvlJc w:val="right"/>
      <w:pPr>
        <w:tabs>
          <w:tab w:val="num" w:pos="7211"/>
        </w:tabs>
        <w:ind w:left="7211" w:hanging="180"/>
      </w:pPr>
    </w:lvl>
  </w:abstractNum>
  <w:abstractNum w:abstractNumId="11" w15:restartNumberingAfterBreak="0">
    <w:nsid w:val="290E4481"/>
    <w:multiLevelType w:val="multilevel"/>
    <w:tmpl w:val="A12696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83735"/>
    <w:multiLevelType w:val="multilevel"/>
    <w:tmpl w:val="422853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B870F5E"/>
    <w:multiLevelType w:val="multilevel"/>
    <w:tmpl w:val="885EE4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FA16E09"/>
    <w:multiLevelType w:val="multilevel"/>
    <w:tmpl w:val="1FC2A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1D0956"/>
    <w:multiLevelType w:val="hybridMultilevel"/>
    <w:tmpl w:val="A13CEA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26FE8"/>
    <w:multiLevelType w:val="hybridMultilevel"/>
    <w:tmpl w:val="AA50357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15:restartNumberingAfterBreak="0">
    <w:nsid w:val="3D813A05"/>
    <w:multiLevelType w:val="multilevel"/>
    <w:tmpl w:val="0994E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C1D29C9"/>
    <w:multiLevelType w:val="hybridMultilevel"/>
    <w:tmpl w:val="7D3E1EC4"/>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9" w15:restartNumberingAfterBreak="0">
    <w:nsid w:val="518E053E"/>
    <w:multiLevelType w:val="hybridMultilevel"/>
    <w:tmpl w:val="2E4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A3E89"/>
    <w:multiLevelType w:val="multilevel"/>
    <w:tmpl w:val="81900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E7727E"/>
    <w:multiLevelType w:val="multilevel"/>
    <w:tmpl w:val="4FC6F7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5B22077"/>
    <w:multiLevelType w:val="hybridMultilevel"/>
    <w:tmpl w:val="8D92B0C4"/>
    <w:lvl w:ilvl="0" w:tplc="62A25170">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6ACA0F60"/>
    <w:multiLevelType w:val="hybridMultilevel"/>
    <w:tmpl w:val="3344371C"/>
    <w:lvl w:ilvl="0" w:tplc="92928D4A">
      <w:start w:val="1"/>
      <w:numFmt w:val="bullet"/>
      <w:lvlText w:val=""/>
      <w:lvlJc w:val="left"/>
      <w:pPr>
        <w:ind w:left="720" w:hanging="360"/>
      </w:pPr>
      <w:rPr>
        <w:rFonts w:ascii="Symbol" w:hAnsi="Symbol" w:hint="default"/>
      </w:rPr>
    </w:lvl>
    <w:lvl w:ilvl="1" w:tplc="D3063A50">
      <w:start w:val="1"/>
      <w:numFmt w:val="bullet"/>
      <w:lvlText w:val="o"/>
      <w:lvlJc w:val="left"/>
      <w:pPr>
        <w:ind w:left="1440" w:hanging="360"/>
      </w:pPr>
      <w:rPr>
        <w:rFonts w:ascii="Courier New" w:hAnsi="Courier New" w:hint="default"/>
      </w:rPr>
    </w:lvl>
    <w:lvl w:ilvl="2" w:tplc="76AC0958">
      <w:start w:val="1"/>
      <w:numFmt w:val="bullet"/>
      <w:lvlText w:val=""/>
      <w:lvlJc w:val="left"/>
      <w:pPr>
        <w:ind w:left="2160" w:hanging="360"/>
      </w:pPr>
      <w:rPr>
        <w:rFonts w:ascii="Wingdings" w:hAnsi="Wingdings" w:hint="default"/>
      </w:rPr>
    </w:lvl>
    <w:lvl w:ilvl="3" w:tplc="CBF4CC04">
      <w:start w:val="1"/>
      <w:numFmt w:val="bullet"/>
      <w:lvlText w:val=""/>
      <w:lvlJc w:val="left"/>
      <w:pPr>
        <w:ind w:left="2880" w:hanging="360"/>
      </w:pPr>
      <w:rPr>
        <w:rFonts w:ascii="Symbol" w:hAnsi="Symbol" w:hint="default"/>
      </w:rPr>
    </w:lvl>
    <w:lvl w:ilvl="4" w:tplc="63D2C842">
      <w:start w:val="1"/>
      <w:numFmt w:val="bullet"/>
      <w:lvlText w:val="o"/>
      <w:lvlJc w:val="left"/>
      <w:pPr>
        <w:ind w:left="3600" w:hanging="360"/>
      </w:pPr>
      <w:rPr>
        <w:rFonts w:ascii="Courier New" w:hAnsi="Courier New" w:hint="default"/>
      </w:rPr>
    </w:lvl>
    <w:lvl w:ilvl="5" w:tplc="03CAC3C6">
      <w:start w:val="1"/>
      <w:numFmt w:val="bullet"/>
      <w:lvlText w:val=""/>
      <w:lvlJc w:val="left"/>
      <w:pPr>
        <w:ind w:left="4320" w:hanging="360"/>
      </w:pPr>
      <w:rPr>
        <w:rFonts w:ascii="Wingdings" w:hAnsi="Wingdings" w:hint="default"/>
      </w:rPr>
    </w:lvl>
    <w:lvl w:ilvl="6" w:tplc="FEA46568">
      <w:start w:val="1"/>
      <w:numFmt w:val="bullet"/>
      <w:lvlText w:val=""/>
      <w:lvlJc w:val="left"/>
      <w:pPr>
        <w:ind w:left="5040" w:hanging="360"/>
      </w:pPr>
      <w:rPr>
        <w:rFonts w:ascii="Symbol" w:hAnsi="Symbol" w:hint="default"/>
      </w:rPr>
    </w:lvl>
    <w:lvl w:ilvl="7" w:tplc="AF34D7D8">
      <w:start w:val="1"/>
      <w:numFmt w:val="bullet"/>
      <w:lvlText w:val="o"/>
      <w:lvlJc w:val="left"/>
      <w:pPr>
        <w:ind w:left="5760" w:hanging="360"/>
      </w:pPr>
      <w:rPr>
        <w:rFonts w:ascii="Courier New" w:hAnsi="Courier New" w:hint="default"/>
      </w:rPr>
    </w:lvl>
    <w:lvl w:ilvl="8" w:tplc="0BAE538C">
      <w:start w:val="1"/>
      <w:numFmt w:val="bullet"/>
      <w:lvlText w:val=""/>
      <w:lvlJc w:val="left"/>
      <w:pPr>
        <w:ind w:left="6480" w:hanging="360"/>
      </w:pPr>
      <w:rPr>
        <w:rFonts w:ascii="Wingdings" w:hAnsi="Wingdings" w:hint="default"/>
      </w:rPr>
    </w:lvl>
  </w:abstractNum>
  <w:abstractNum w:abstractNumId="24" w15:restartNumberingAfterBreak="0">
    <w:nsid w:val="6DC142A5"/>
    <w:multiLevelType w:val="multilevel"/>
    <w:tmpl w:val="F1DC23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FA85BAE"/>
    <w:multiLevelType w:val="multilevel"/>
    <w:tmpl w:val="C1AC8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6B637E"/>
    <w:multiLevelType w:val="multilevel"/>
    <w:tmpl w:val="6346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B73FBA"/>
    <w:multiLevelType w:val="hybridMultilevel"/>
    <w:tmpl w:val="2556B2FA"/>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num w:numId="1" w16cid:durableId="639187812">
    <w:abstractNumId w:val="23"/>
  </w:num>
  <w:num w:numId="2" w16cid:durableId="1738019188">
    <w:abstractNumId w:val="1"/>
  </w:num>
  <w:num w:numId="3" w16cid:durableId="2113431343">
    <w:abstractNumId w:val="0"/>
  </w:num>
  <w:num w:numId="4" w16cid:durableId="1922173747">
    <w:abstractNumId w:val="2"/>
  </w:num>
  <w:num w:numId="5" w16cid:durableId="233782300">
    <w:abstractNumId w:val="16"/>
  </w:num>
  <w:num w:numId="6" w16cid:durableId="1539120319">
    <w:abstractNumId w:val="18"/>
  </w:num>
  <w:num w:numId="7" w16cid:durableId="1108619680">
    <w:abstractNumId w:val="6"/>
  </w:num>
  <w:num w:numId="8" w16cid:durableId="1185632581">
    <w:abstractNumId w:val="27"/>
  </w:num>
  <w:num w:numId="9" w16cid:durableId="1581939226">
    <w:abstractNumId w:val="22"/>
  </w:num>
  <w:num w:numId="10" w16cid:durableId="504513165">
    <w:abstractNumId w:val="7"/>
  </w:num>
  <w:num w:numId="11" w16cid:durableId="896671030">
    <w:abstractNumId w:val="10"/>
  </w:num>
  <w:num w:numId="12" w16cid:durableId="1155341911">
    <w:abstractNumId w:val="15"/>
  </w:num>
  <w:num w:numId="13" w16cid:durableId="113908697">
    <w:abstractNumId w:val="25"/>
  </w:num>
  <w:num w:numId="14" w16cid:durableId="1182354317">
    <w:abstractNumId w:val="14"/>
  </w:num>
  <w:num w:numId="15" w16cid:durableId="934749223">
    <w:abstractNumId w:val="26"/>
  </w:num>
  <w:num w:numId="16" w16cid:durableId="850141001">
    <w:abstractNumId w:val="20"/>
  </w:num>
  <w:num w:numId="17" w16cid:durableId="1503355719">
    <w:abstractNumId w:val="11"/>
  </w:num>
  <w:num w:numId="18" w16cid:durableId="692220764">
    <w:abstractNumId w:val="5"/>
  </w:num>
  <w:num w:numId="19" w16cid:durableId="1894344238">
    <w:abstractNumId w:val="9"/>
  </w:num>
  <w:num w:numId="20" w16cid:durableId="1187984437">
    <w:abstractNumId w:val="21"/>
  </w:num>
  <w:num w:numId="21" w16cid:durableId="808323515">
    <w:abstractNumId w:val="3"/>
  </w:num>
  <w:num w:numId="22" w16cid:durableId="1401908300">
    <w:abstractNumId w:val="13"/>
  </w:num>
  <w:num w:numId="23" w16cid:durableId="167210280">
    <w:abstractNumId w:val="12"/>
  </w:num>
  <w:num w:numId="24" w16cid:durableId="993990937">
    <w:abstractNumId w:val="24"/>
  </w:num>
  <w:num w:numId="25" w16cid:durableId="1958365162">
    <w:abstractNumId w:val="17"/>
  </w:num>
  <w:num w:numId="26" w16cid:durableId="2091778382">
    <w:abstractNumId w:val="4"/>
  </w:num>
  <w:num w:numId="27" w16cid:durableId="824391639">
    <w:abstractNumId w:val="19"/>
  </w:num>
  <w:num w:numId="28" w16cid:durableId="1118525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D8"/>
    <w:rsid w:val="00006A96"/>
    <w:rsid w:val="0001361B"/>
    <w:rsid w:val="00013A95"/>
    <w:rsid w:val="00014CB5"/>
    <w:rsid w:val="00023315"/>
    <w:rsid w:val="000256C4"/>
    <w:rsid w:val="00027B41"/>
    <w:rsid w:val="0003313E"/>
    <w:rsid w:val="000375AF"/>
    <w:rsid w:val="000406D3"/>
    <w:rsid w:val="000425A5"/>
    <w:rsid w:val="00046399"/>
    <w:rsid w:val="000470E2"/>
    <w:rsid w:val="0005115E"/>
    <w:rsid w:val="00055A0A"/>
    <w:rsid w:val="000659BB"/>
    <w:rsid w:val="00065E08"/>
    <w:rsid w:val="00066BEC"/>
    <w:rsid w:val="00066DF7"/>
    <w:rsid w:val="00071766"/>
    <w:rsid w:val="00072024"/>
    <w:rsid w:val="00073CC0"/>
    <w:rsid w:val="00085E19"/>
    <w:rsid w:val="0009588F"/>
    <w:rsid w:val="000A1FB8"/>
    <w:rsid w:val="000A2DB4"/>
    <w:rsid w:val="000A38B2"/>
    <w:rsid w:val="000A668F"/>
    <w:rsid w:val="000A78D1"/>
    <w:rsid w:val="000B5B73"/>
    <w:rsid w:val="000B5DCB"/>
    <w:rsid w:val="000C326E"/>
    <w:rsid w:val="000C450E"/>
    <w:rsid w:val="000C4A50"/>
    <w:rsid w:val="000D6E26"/>
    <w:rsid w:val="000E5705"/>
    <w:rsid w:val="000E6006"/>
    <w:rsid w:val="000F2F4F"/>
    <w:rsid w:val="000F640A"/>
    <w:rsid w:val="000F7B0B"/>
    <w:rsid w:val="00100E81"/>
    <w:rsid w:val="00101B5C"/>
    <w:rsid w:val="0010313F"/>
    <w:rsid w:val="00105F79"/>
    <w:rsid w:val="001157FB"/>
    <w:rsid w:val="00120B53"/>
    <w:rsid w:val="0013775F"/>
    <w:rsid w:val="00141B04"/>
    <w:rsid w:val="00147509"/>
    <w:rsid w:val="001535E0"/>
    <w:rsid w:val="00161B57"/>
    <w:rsid w:val="00161C6B"/>
    <w:rsid w:val="0016598B"/>
    <w:rsid w:val="00165D18"/>
    <w:rsid w:val="001808B3"/>
    <w:rsid w:val="00183C05"/>
    <w:rsid w:val="0018572C"/>
    <w:rsid w:val="0018760C"/>
    <w:rsid w:val="00192D3C"/>
    <w:rsid w:val="00193C1E"/>
    <w:rsid w:val="00196834"/>
    <w:rsid w:val="001973E9"/>
    <w:rsid w:val="001A5E76"/>
    <w:rsid w:val="001A7908"/>
    <w:rsid w:val="001A7E16"/>
    <w:rsid w:val="001B2130"/>
    <w:rsid w:val="001C309F"/>
    <w:rsid w:val="001C568E"/>
    <w:rsid w:val="001D7714"/>
    <w:rsid w:val="001F672C"/>
    <w:rsid w:val="002056D2"/>
    <w:rsid w:val="0021220C"/>
    <w:rsid w:val="002241A2"/>
    <w:rsid w:val="00232DFB"/>
    <w:rsid w:val="00246408"/>
    <w:rsid w:val="0024782A"/>
    <w:rsid w:val="002655AC"/>
    <w:rsid w:val="00266146"/>
    <w:rsid w:val="00266A8F"/>
    <w:rsid w:val="00266A98"/>
    <w:rsid w:val="00266D4B"/>
    <w:rsid w:val="002726EE"/>
    <w:rsid w:val="002748D0"/>
    <w:rsid w:val="00280A7B"/>
    <w:rsid w:val="002820B8"/>
    <w:rsid w:val="00283EAA"/>
    <w:rsid w:val="00285558"/>
    <w:rsid w:val="00290D34"/>
    <w:rsid w:val="00293735"/>
    <w:rsid w:val="002961B1"/>
    <w:rsid w:val="002A050B"/>
    <w:rsid w:val="002A0C79"/>
    <w:rsid w:val="002A1C4C"/>
    <w:rsid w:val="002A4812"/>
    <w:rsid w:val="002A5253"/>
    <w:rsid w:val="002A6E1C"/>
    <w:rsid w:val="002B74A4"/>
    <w:rsid w:val="002C1B77"/>
    <w:rsid w:val="002E48F9"/>
    <w:rsid w:val="003103F2"/>
    <w:rsid w:val="003115A6"/>
    <w:rsid w:val="00323589"/>
    <w:rsid w:val="003272B2"/>
    <w:rsid w:val="00333BEA"/>
    <w:rsid w:val="00341050"/>
    <w:rsid w:val="0034153E"/>
    <w:rsid w:val="00344860"/>
    <w:rsid w:val="003522A4"/>
    <w:rsid w:val="0035733E"/>
    <w:rsid w:val="00357489"/>
    <w:rsid w:val="00361EEB"/>
    <w:rsid w:val="00363ED4"/>
    <w:rsid w:val="00372BD1"/>
    <w:rsid w:val="00380FFE"/>
    <w:rsid w:val="00384DB0"/>
    <w:rsid w:val="0039434A"/>
    <w:rsid w:val="00394F12"/>
    <w:rsid w:val="003A6AB5"/>
    <w:rsid w:val="003C5E2A"/>
    <w:rsid w:val="003D2549"/>
    <w:rsid w:val="003D5BFF"/>
    <w:rsid w:val="003E4FD0"/>
    <w:rsid w:val="003F1E06"/>
    <w:rsid w:val="003F61C3"/>
    <w:rsid w:val="004003A1"/>
    <w:rsid w:val="00406E68"/>
    <w:rsid w:val="004079CF"/>
    <w:rsid w:val="00412A29"/>
    <w:rsid w:val="00434AB7"/>
    <w:rsid w:val="0043517E"/>
    <w:rsid w:val="0043765B"/>
    <w:rsid w:val="00443698"/>
    <w:rsid w:val="0045142C"/>
    <w:rsid w:val="0045620F"/>
    <w:rsid w:val="004637FC"/>
    <w:rsid w:val="0046435D"/>
    <w:rsid w:val="00465F11"/>
    <w:rsid w:val="00466EC3"/>
    <w:rsid w:val="004763CE"/>
    <w:rsid w:val="00482D8A"/>
    <w:rsid w:val="00487C86"/>
    <w:rsid w:val="00491C8A"/>
    <w:rsid w:val="004969CC"/>
    <w:rsid w:val="00496C70"/>
    <w:rsid w:val="004A131F"/>
    <w:rsid w:val="004A2486"/>
    <w:rsid w:val="004B10D8"/>
    <w:rsid w:val="004C4A28"/>
    <w:rsid w:val="004C5CFE"/>
    <w:rsid w:val="004D0971"/>
    <w:rsid w:val="004D13FE"/>
    <w:rsid w:val="004E3690"/>
    <w:rsid w:val="004E3FDA"/>
    <w:rsid w:val="004E4962"/>
    <w:rsid w:val="004F23D1"/>
    <w:rsid w:val="004F62F6"/>
    <w:rsid w:val="00502AD5"/>
    <w:rsid w:val="00511905"/>
    <w:rsid w:val="00526F6F"/>
    <w:rsid w:val="00527748"/>
    <w:rsid w:val="00530542"/>
    <w:rsid w:val="00550728"/>
    <w:rsid w:val="005560FF"/>
    <w:rsid w:val="00556B6C"/>
    <w:rsid w:val="00561EF7"/>
    <w:rsid w:val="005724AA"/>
    <w:rsid w:val="005737CE"/>
    <w:rsid w:val="005739ED"/>
    <w:rsid w:val="00576BBB"/>
    <w:rsid w:val="00577A2D"/>
    <w:rsid w:val="00580624"/>
    <w:rsid w:val="005851DF"/>
    <w:rsid w:val="00585951"/>
    <w:rsid w:val="00595619"/>
    <w:rsid w:val="005A55CE"/>
    <w:rsid w:val="005A6F4E"/>
    <w:rsid w:val="005B107B"/>
    <w:rsid w:val="005C2BD6"/>
    <w:rsid w:val="005C39FD"/>
    <w:rsid w:val="005C5C2B"/>
    <w:rsid w:val="005D12DC"/>
    <w:rsid w:val="005D2214"/>
    <w:rsid w:val="005D431B"/>
    <w:rsid w:val="005D5B23"/>
    <w:rsid w:val="005E4F70"/>
    <w:rsid w:val="005E51AB"/>
    <w:rsid w:val="005E5318"/>
    <w:rsid w:val="005F180D"/>
    <w:rsid w:val="006046C1"/>
    <w:rsid w:val="00607D35"/>
    <w:rsid w:val="0061336F"/>
    <w:rsid w:val="0061625C"/>
    <w:rsid w:val="00624A0C"/>
    <w:rsid w:val="00625FC3"/>
    <w:rsid w:val="006311E1"/>
    <w:rsid w:val="00642FD5"/>
    <w:rsid w:val="0064522E"/>
    <w:rsid w:val="006462D8"/>
    <w:rsid w:val="00654890"/>
    <w:rsid w:val="006549C4"/>
    <w:rsid w:val="006563BE"/>
    <w:rsid w:val="00661291"/>
    <w:rsid w:val="00664A29"/>
    <w:rsid w:val="006667C6"/>
    <w:rsid w:val="00671A63"/>
    <w:rsid w:val="006748CB"/>
    <w:rsid w:val="00684F89"/>
    <w:rsid w:val="00692093"/>
    <w:rsid w:val="006963D7"/>
    <w:rsid w:val="006A1679"/>
    <w:rsid w:val="006A46DA"/>
    <w:rsid w:val="006B6A75"/>
    <w:rsid w:val="006C37B1"/>
    <w:rsid w:val="006C55C1"/>
    <w:rsid w:val="006C7CA0"/>
    <w:rsid w:val="006E087C"/>
    <w:rsid w:val="006E78D6"/>
    <w:rsid w:val="006F1C94"/>
    <w:rsid w:val="006F3DE7"/>
    <w:rsid w:val="006F77E3"/>
    <w:rsid w:val="00700030"/>
    <w:rsid w:val="00701435"/>
    <w:rsid w:val="0070ADFF"/>
    <w:rsid w:val="00721CDD"/>
    <w:rsid w:val="00722840"/>
    <w:rsid w:val="00733A5B"/>
    <w:rsid w:val="00744A65"/>
    <w:rsid w:val="007541F2"/>
    <w:rsid w:val="007627B0"/>
    <w:rsid w:val="00764222"/>
    <w:rsid w:val="007769A9"/>
    <w:rsid w:val="00780CED"/>
    <w:rsid w:val="00790198"/>
    <w:rsid w:val="007905E6"/>
    <w:rsid w:val="00792252"/>
    <w:rsid w:val="007927DC"/>
    <w:rsid w:val="0079734B"/>
    <w:rsid w:val="007A3268"/>
    <w:rsid w:val="007B6953"/>
    <w:rsid w:val="007C0255"/>
    <w:rsid w:val="007C1C26"/>
    <w:rsid w:val="007C7075"/>
    <w:rsid w:val="007D7DD1"/>
    <w:rsid w:val="007E5102"/>
    <w:rsid w:val="007F33D5"/>
    <w:rsid w:val="007F7095"/>
    <w:rsid w:val="007F7270"/>
    <w:rsid w:val="00804712"/>
    <w:rsid w:val="00813B34"/>
    <w:rsid w:val="00817C3A"/>
    <w:rsid w:val="00822478"/>
    <w:rsid w:val="00825A7D"/>
    <w:rsid w:val="00837D4C"/>
    <w:rsid w:val="00841B6A"/>
    <w:rsid w:val="00853BE4"/>
    <w:rsid w:val="00853DFE"/>
    <w:rsid w:val="0085744C"/>
    <w:rsid w:val="00882862"/>
    <w:rsid w:val="0088782A"/>
    <w:rsid w:val="00887C6E"/>
    <w:rsid w:val="008A31A6"/>
    <w:rsid w:val="008A65D4"/>
    <w:rsid w:val="008A7F7F"/>
    <w:rsid w:val="008C6BD6"/>
    <w:rsid w:val="008C7B72"/>
    <w:rsid w:val="008D4FD8"/>
    <w:rsid w:val="008F105D"/>
    <w:rsid w:val="00910814"/>
    <w:rsid w:val="009117E5"/>
    <w:rsid w:val="00914841"/>
    <w:rsid w:val="00924A27"/>
    <w:rsid w:val="00932F4E"/>
    <w:rsid w:val="00934BAF"/>
    <w:rsid w:val="009535F7"/>
    <w:rsid w:val="009536F4"/>
    <w:rsid w:val="00953B1A"/>
    <w:rsid w:val="00961EFA"/>
    <w:rsid w:val="0096361E"/>
    <w:rsid w:val="009670B7"/>
    <w:rsid w:val="0097024A"/>
    <w:rsid w:val="009723BA"/>
    <w:rsid w:val="0097687C"/>
    <w:rsid w:val="00977AF9"/>
    <w:rsid w:val="00983621"/>
    <w:rsid w:val="0098643B"/>
    <w:rsid w:val="00986F80"/>
    <w:rsid w:val="00991501"/>
    <w:rsid w:val="0099573A"/>
    <w:rsid w:val="009A0326"/>
    <w:rsid w:val="009A6F41"/>
    <w:rsid w:val="009B04C5"/>
    <w:rsid w:val="009B78F1"/>
    <w:rsid w:val="009C46C7"/>
    <w:rsid w:val="009D77A3"/>
    <w:rsid w:val="009E2278"/>
    <w:rsid w:val="009E521F"/>
    <w:rsid w:val="009E7E71"/>
    <w:rsid w:val="009F0970"/>
    <w:rsid w:val="009F0BEE"/>
    <w:rsid w:val="009F3E13"/>
    <w:rsid w:val="00A02050"/>
    <w:rsid w:val="00A033F2"/>
    <w:rsid w:val="00A04056"/>
    <w:rsid w:val="00A12785"/>
    <w:rsid w:val="00A21E06"/>
    <w:rsid w:val="00A23541"/>
    <w:rsid w:val="00A236DB"/>
    <w:rsid w:val="00A2517A"/>
    <w:rsid w:val="00A27D4F"/>
    <w:rsid w:val="00A47E9B"/>
    <w:rsid w:val="00A530D8"/>
    <w:rsid w:val="00A57A1D"/>
    <w:rsid w:val="00A66B6B"/>
    <w:rsid w:val="00A75D91"/>
    <w:rsid w:val="00A815A0"/>
    <w:rsid w:val="00A81F34"/>
    <w:rsid w:val="00A841B7"/>
    <w:rsid w:val="00A847CC"/>
    <w:rsid w:val="00A909EF"/>
    <w:rsid w:val="00A936B3"/>
    <w:rsid w:val="00AA0E3C"/>
    <w:rsid w:val="00AB2FF4"/>
    <w:rsid w:val="00AB33D8"/>
    <w:rsid w:val="00AB7886"/>
    <w:rsid w:val="00AB7E4E"/>
    <w:rsid w:val="00AB7FB9"/>
    <w:rsid w:val="00AC12DD"/>
    <w:rsid w:val="00AC1D2B"/>
    <w:rsid w:val="00AC5B9D"/>
    <w:rsid w:val="00AC7FAA"/>
    <w:rsid w:val="00AE0219"/>
    <w:rsid w:val="00AE247A"/>
    <w:rsid w:val="00AE6F77"/>
    <w:rsid w:val="00AF11F8"/>
    <w:rsid w:val="00B01BBB"/>
    <w:rsid w:val="00B02D8C"/>
    <w:rsid w:val="00B030C7"/>
    <w:rsid w:val="00B152DA"/>
    <w:rsid w:val="00B21DCC"/>
    <w:rsid w:val="00B275B2"/>
    <w:rsid w:val="00B30C09"/>
    <w:rsid w:val="00B30E8C"/>
    <w:rsid w:val="00B3121D"/>
    <w:rsid w:val="00B31772"/>
    <w:rsid w:val="00B36DF1"/>
    <w:rsid w:val="00B405B7"/>
    <w:rsid w:val="00B43B77"/>
    <w:rsid w:val="00B4488C"/>
    <w:rsid w:val="00B51114"/>
    <w:rsid w:val="00B630D7"/>
    <w:rsid w:val="00B66BB7"/>
    <w:rsid w:val="00B7305A"/>
    <w:rsid w:val="00B758A1"/>
    <w:rsid w:val="00B95F46"/>
    <w:rsid w:val="00B974B5"/>
    <w:rsid w:val="00BB0742"/>
    <w:rsid w:val="00BB432E"/>
    <w:rsid w:val="00BC3A90"/>
    <w:rsid w:val="00BD0B0D"/>
    <w:rsid w:val="00BD3C88"/>
    <w:rsid w:val="00BD6C11"/>
    <w:rsid w:val="00BE3F81"/>
    <w:rsid w:val="00BE47E6"/>
    <w:rsid w:val="00BE5BDF"/>
    <w:rsid w:val="00BF1C6F"/>
    <w:rsid w:val="00BF56EB"/>
    <w:rsid w:val="00C01DE3"/>
    <w:rsid w:val="00C03CE3"/>
    <w:rsid w:val="00C12012"/>
    <w:rsid w:val="00C20AD9"/>
    <w:rsid w:val="00C24196"/>
    <w:rsid w:val="00C253B2"/>
    <w:rsid w:val="00C26EC5"/>
    <w:rsid w:val="00C3260F"/>
    <w:rsid w:val="00C33903"/>
    <w:rsid w:val="00C3394A"/>
    <w:rsid w:val="00C52703"/>
    <w:rsid w:val="00C5381D"/>
    <w:rsid w:val="00C567BA"/>
    <w:rsid w:val="00C57ED5"/>
    <w:rsid w:val="00C61A2A"/>
    <w:rsid w:val="00C630A0"/>
    <w:rsid w:val="00C71E19"/>
    <w:rsid w:val="00C76266"/>
    <w:rsid w:val="00C80364"/>
    <w:rsid w:val="00C81796"/>
    <w:rsid w:val="00C97806"/>
    <w:rsid w:val="00CA12C9"/>
    <w:rsid w:val="00CB0CBE"/>
    <w:rsid w:val="00CB1EC5"/>
    <w:rsid w:val="00CC172A"/>
    <w:rsid w:val="00CC6B01"/>
    <w:rsid w:val="00CD11CF"/>
    <w:rsid w:val="00CD6116"/>
    <w:rsid w:val="00CE0596"/>
    <w:rsid w:val="00CE2AE0"/>
    <w:rsid w:val="00CE3119"/>
    <w:rsid w:val="00CE6E45"/>
    <w:rsid w:val="00CF077A"/>
    <w:rsid w:val="00CF2CAF"/>
    <w:rsid w:val="00CF2E28"/>
    <w:rsid w:val="00CF4738"/>
    <w:rsid w:val="00D044DB"/>
    <w:rsid w:val="00D107BE"/>
    <w:rsid w:val="00D14010"/>
    <w:rsid w:val="00D15DFC"/>
    <w:rsid w:val="00D23435"/>
    <w:rsid w:val="00D244E9"/>
    <w:rsid w:val="00D43D42"/>
    <w:rsid w:val="00D44507"/>
    <w:rsid w:val="00D46F83"/>
    <w:rsid w:val="00D47783"/>
    <w:rsid w:val="00D5588E"/>
    <w:rsid w:val="00D76135"/>
    <w:rsid w:val="00D91278"/>
    <w:rsid w:val="00DB7D08"/>
    <w:rsid w:val="00DC3741"/>
    <w:rsid w:val="00DC3CA7"/>
    <w:rsid w:val="00DC5BD8"/>
    <w:rsid w:val="00DC6A96"/>
    <w:rsid w:val="00DC77D7"/>
    <w:rsid w:val="00DC7A60"/>
    <w:rsid w:val="00DD5D7F"/>
    <w:rsid w:val="00DE23D6"/>
    <w:rsid w:val="00DE4581"/>
    <w:rsid w:val="00DE7A64"/>
    <w:rsid w:val="00DF0933"/>
    <w:rsid w:val="00DF32EC"/>
    <w:rsid w:val="00DF78EB"/>
    <w:rsid w:val="00DF7C89"/>
    <w:rsid w:val="00E00B3C"/>
    <w:rsid w:val="00E02E79"/>
    <w:rsid w:val="00E05305"/>
    <w:rsid w:val="00E120FD"/>
    <w:rsid w:val="00E22343"/>
    <w:rsid w:val="00E27DC4"/>
    <w:rsid w:val="00E35D9F"/>
    <w:rsid w:val="00E36EDC"/>
    <w:rsid w:val="00E41596"/>
    <w:rsid w:val="00E4298F"/>
    <w:rsid w:val="00E434D3"/>
    <w:rsid w:val="00E5432A"/>
    <w:rsid w:val="00E54C45"/>
    <w:rsid w:val="00E63B6E"/>
    <w:rsid w:val="00E80E5E"/>
    <w:rsid w:val="00E90EFC"/>
    <w:rsid w:val="00E961D7"/>
    <w:rsid w:val="00E96F4B"/>
    <w:rsid w:val="00EA75D1"/>
    <w:rsid w:val="00EB03C3"/>
    <w:rsid w:val="00EB6E1C"/>
    <w:rsid w:val="00EC586F"/>
    <w:rsid w:val="00EE2291"/>
    <w:rsid w:val="00EE6451"/>
    <w:rsid w:val="00EE68EE"/>
    <w:rsid w:val="00EF1EE4"/>
    <w:rsid w:val="00EF5F3C"/>
    <w:rsid w:val="00F02D17"/>
    <w:rsid w:val="00F12367"/>
    <w:rsid w:val="00F1791D"/>
    <w:rsid w:val="00F2563D"/>
    <w:rsid w:val="00F3322F"/>
    <w:rsid w:val="00F367EC"/>
    <w:rsid w:val="00F43589"/>
    <w:rsid w:val="00F46224"/>
    <w:rsid w:val="00F57D63"/>
    <w:rsid w:val="00F65442"/>
    <w:rsid w:val="00F74E7A"/>
    <w:rsid w:val="00F81461"/>
    <w:rsid w:val="00F838AC"/>
    <w:rsid w:val="00F875E0"/>
    <w:rsid w:val="00F92022"/>
    <w:rsid w:val="00F93F98"/>
    <w:rsid w:val="00FA58D4"/>
    <w:rsid w:val="00FA7561"/>
    <w:rsid w:val="00FB6167"/>
    <w:rsid w:val="00FB6C8F"/>
    <w:rsid w:val="00FB74F1"/>
    <w:rsid w:val="00FD2B10"/>
    <w:rsid w:val="00FD5A07"/>
    <w:rsid w:val="00FE0587"/>
    <w:rsid w:val="00FE158A"/>
    <w:rsid w:val="00FE1A80"/>
    <w:rsid w:val="0101B88E"/>
    <w:rsid w:val="01470567"/>
    <w:rsid w:val="0177B85A"/>
    <w:rsid w:val="023405A7"/>
    <w:rsid w:val="02887A2C"/>
    <w:rsid w:val="0423B740"/>
    <w:rsid w:val="04582818"/>
    <w:rsid w:val="045F0415"/>
    <w:rsid w:val="05172388"/>
    <w:rsid w:val="05465AD1"/>
    <w:rsid w:val="05637989"/>
    <w:rsid w:val="059E3E85"/>
    <w:rsid w:val="06A60039"/>
    <w:rsid w:val="071BE784"/>
    <w:rsid w:val="093E1C0B"/>
    <w:rsid w:val="0ABA4FEF"/>
    <w:rsid w:val="0C32C117"/>
    <w:rsid w:val="0C9930B6"/>
    <w:rsid w:val="0D251B48"/>
    <w:rsid w:val="0E54D0E4"/>
    <w:rsid w:val="0F05D685"/>
    <w:rsid w:val="0FB2D8DD"/>
    <w:rsid w:val="113644DC"/>
    <w:rsid w:val="1264775A"/>
    <w:rsid w:val="133141C4"/>
    <w:rsid w:val="1365CA5F"/>
    <w:rsid w:val="13B9593D"/>
    <w:rsid w:val="14CE53A3"/>
    <w:rsid w:val="1538F799"/>
    <w:rsid w:val="156BBCF7"/>
    <w:rsid w:val="15F6D550"/>
    <w:rsid w:val="16E4B895"/>
    <w:rsid w:val="181CDF1C"/>
    <w:rsid w:val="183A468A"/>
    <w:rsid w:val="18ED5E32"/>
    <w:rsid w:val="1A1CB4C9"/>
    <w:rsid w:val="1BE75666"/>
    <w:rsid w:val="1C224286"/>
    <w:rsid w:val="1C2F4D5C"/>
    <w:rsid w:val="1EAD36EE"/>
    <w:rsid w:val="21AD7EAD"/>
    <w:rsid w:val="21E591C4"/>
    <w:rsid w:val="2248712B"/>
    <w:rsid w:val="226D7F0D"/>
    <w:rsid w:val="2286C6CB"/>
    <w:rsid w:val="2497ECC4"/>
    <w:rsid w:val="25E722A2"/>
    <w:rsid w:val="26914FF4"/>
    <w:rsid w:val="289D09EA"/>
    <w:rsid w:val="289D9924"/>
    <w:rsid w:val="2A28FC04"/>
    <w:rsid w:val="2AC37CB7"/>
    <w:rsid w:val="2B7FE109"/>
    <w:rsid w:val="2D998E75"/>
    <w:rsid w:val="2DD8F64E"/>
    <w:rsid w:val="2EC422A0"/>
    <w:rsid w:val="307C43EF"/>
    <w:rsid w:val="30A5EACB"/>
    <w:rsid w:val="30A7D2A5"/>
    <w:rsid w:val="30E6D575"/>
    <w:rsid w:val="3125C2CE"/>
    <w:rsid w:val="320B37EA"/>
    <w:rsid w:val="32C12FEB"/>
    <w:rsid w:val="33126F51"/>
    <w:rsid w:val="3367915A"/>
    <w:rsid w:val="33F84F9D"/>
    <w:rsid w:val="343BF23B"/>
    <w:rsid w:val="35D7FBE8"/>
    <w:rsid w:val="3667BC6E"/>
    <w:rsid w:val="36A9B44F"/>
    <w:rsid w:val="383FABCF"/>
    <w:rsid w:val="3927FEA3"/>
    <w:rsid w:val="3A9E66AD"/>
    <w:rsid w:val="3BD0E32D"/>
    <w:rsid w:val="3DA96344"/>
    <w:rsid w:val="3DAD4EC9"/>
    <w:rsid w:val="3F9617D8"/>
    <w:rsid w:val="3FEA1C46"/>
    <w:rsid w:val="4053ED3B"/>
    <w:rsid w:val="416E4B87"/>
    <w:rsid w:val="41A72620"/>
    <w:rsid w:val="4305D7D8"/>
    <w:rsid w:val="43589923"/>
    <w:rsid w:val="43EB752D"/>
    <w:rsid w:val="4484AE64"/>
    <w:rsid w:val="45F2AA34"/>
    <w:rsid w:val="4632E7ED"/>
    <w:rsid w:val="475BEEFC"/>
    <w:rsid w:val="48C807A9"/>
    <w:rsid w:val="4907F5D7"/>
    <w:rsid w:val="4920D25D"/>
    <w:rsid w:val="49ED87F0"/>
    <w:rsid w:val="4AA4BAFE"/>
    <w:rsid w:val="4AFAEE2F"/>
    <w:rsid w:val="4B07FD36"/>
    <w:rsid w:val="4B0C6A03"/>
    <w:rsid w:val="4C4CAFF0"/>
    <w:rsid w:val="4C58C3FC"/>
    <w:rsid w:val="4C9466A2"/>
    <w:rsid w:val="4D37016C"/>
    <w:rsid w:val="4D3718F4"/>
    <w:rsid w:val="4EF4225F"/>
    <w:rsid w:val="4F27D9A8"/>
    <w:rsid w:val="4F49088F"/>
    <w:rsid w:val="4F4A30A8"/>
    <w:rsid w:val="4F957564"/>
    <w:rsid w:val="505ACC20"/>
    <w:rsid w:val="50EAD1F9"/>
    <w:rsid w:val="518C4D27"/>
    <w:rsid w:val="519B8FC0"/>
    <w:rsid w:val="51B90A6B"/>
    <w:rsid w:val="52014242"/>
    <w:rsid w:val="52CE61AC"/>
    <w:rsid w:val="5404FD75"/>
    <w:rsid w:val="55365453"/>
    <w:rsid w:val="5582DBE9"/>
    <w:rsid w:val="559A6E82"/>
    <w:rsid w:val="559B33B0"/>
    <w:rsid w:val="55BE970C"/>
    <w:rsid w:val="56862B87"/>
    <w:rsid w:val="569D110B"/>
    <w:rsid w:val="5707A897"/>
    <w:rsid w:val="587A6C3A"/>
    <w:rsid w:val="58D1919D"/>
    <w:rsid w:val="58D96AD0"/>
    <w:rsid w:val="59A6B98F"/>
    <w:rsid w:val="5A0276DE"/>
    <w:rsid w:val="5AF6F9EA"/>
    <w:rsid w:val="5B105D5A"/>
    <w:rsid w:val="5B1A8B17"/>
    <w:rsid w:val="5BC77AFD"/>
    <w:rsid w:val="5DE5090E"/>
    <w:rsid w:val="5EEA725B"/>
    <w:rsid w:val="5F204340"/>
    <w:rsid w:val="5F390514"/>
    <w:rsid w:val="606CFD9D"/>
    <w:rsid w:val="60E13CD7"/>
    <w:rsid w:val="61CA4F07"/>
    <w:rsid w:val="636768A0"/>
    <w:rsid w:val="639D85BA"/>
    <w:rsid w:val="63D03480"/>
    <w:rsid w:val="64D567BD"/>
    <w:rsid w:val="6633ED01"/>
    <w:rsid w:val="66BA291B"/>
    <w:rsid w:val="66EAD10A"/>
    <w:rsid w:val="68991FEC"/>
    <w:rsid w:val="6942854C"/>
    <w:rsid w:val="695EB8DB"/>
    <w:rsid w:val="6A6BFB3A"/>
    <w:rsid w:val="6BEA0774"/>
    <w:rsid w:val="6E6EE0E6"/>
    <w:rsid w:val="6E7C48EF"/>
    <w:rsid w:val="6E80BE40"/>
    <w:rsid w:val="6F75E8AA"/>
    <w:rsid w:val="6F8AB9DA"/>
    <w:rsid w:val="6FCE4AEB"/>
    <w:rsid w:val="70624F64"/>
    <w:rsid w:val="70981D42"/>
    <w:rsid w:val="7117715E"/>
    <w:rsid w:val="72B28FB5"/>
    <w:rsid w:val="730BB1E5"/>
    <w:rsid w:val="751582D5"/>
    <w:rsid w:val="758C5E60"/>
    <w:rsid w:val="75D5020E"/>
    <w:rsid w:val="761E434E"/>
    <w:rsid w:val="779920BF"/>
    <w:rsid w:val="7868891E"/>
    <w:rsid w:val="7872F043"/>
    <w:rsid w:val="7952D281"/>
    <w:rsid w:val="797201E6"/>
    <w:rsid w:val="79B1C913"/>
    <w:rsid w:val="7AA00FD8"/>
    <w:rsid w:val="7B0AEAE0"/>
    <w:rsid w:val="7B9957D9"/>
    <w:rsid w:val="7C10C5C5"/>
    <w:rsid w:val="7C363DC1"/>
    <w:rsid w:val="7CDE7944"/>
    <w:rsid w:val="7D00E70C"/>
    <w:rsid w:val="7F70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6F847"/>
  <w14:defaultImageDpi w14:val="96"/>
  <w15:docId w15:val="{39AB05E6-2050-4B57-9B14-4DF1EB4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F12367"/>
    <w:pPr>
      <w:spacing w:after="120" w:line="360" w:lineRule="auto"/>
      <w:ind w:left="113"/>
      <w:jc w:val="center"/>
      <w:outlineLvl w:val="0"/>
    </w:pPr>
    <w:rPr>
      <w:rFonts w:asciiTheme="majorHAnsi" w:hAnsiTheme="majorHAnsi"/>
      <w:b/>
      <w:bCs/>
      <w:sz w:val="52"/>
    </w:rPr>
  </w:style>
  <w:style w:type="paragraph" w:styleId="Heading2">
    <w:name w:val="heading 2"/>
    <w:basedOn w:val="Normal"/>
    <w:next w:val="Normal"/>
    <w:link w:val="Heading2Char"/>
    <w:uiPriority w:val="9"/>
    <w:unhideWhenUsed/>
    <w:qFormat/>
    <w:rsid w:val="00DC3741"/>
    <w:pPr>
      <w:keepNext/>
      <w:keepLines/>
      <w:spacing w:before="12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94F12"/>
    <w:pPr>
      <w:keepNext/>
      <w:keepLines/>
      <w:spacing w:before="120" w:after="120"/>
      <w:outlineLvl w:val="2"/>
    </w:pPr>
    <w:rPr>
      <w:rFonts w:ascii="Tahoma" w:eastAsiaTheme="majorEastAsia" w:hAnsi="Tahom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3741"/>
    <w:pPr>
      <w:spacing w:before="120" w:after="240"/>
    </w:pPr>
    <w:rPr>
      <w:rFonts w:ascii="Tahoma" w:hAnsi="Tahoma"/>
    </w:rPr>
  </w:style>
  <w:style w:type="character" w:customStyle="1" w:styleId="BodyTextChar">
    <w:name w:val="Body Text Char"/>
    <w:basedOn w:val="DefaultParagraphFont"/>
    <w:link w:val="BodyText"/>
    <w:uiPriority w:val="1"/>
    <w:rsid w:val="00DC3741"/>
    <w:rPr>
      <w:rFonts w:ascii="Tahoma" w:hAnsi="Tahoma" w:cs="Arial"/>
    </w:rPr>
  </w:style>
  <w:style w:type="character" w:customStyle="1" w:styleId="Heading1Char">
    <w:name w:val="Heading 1 Char"/>
    <w:basedOn w:val="DefaultParagraphFont"/>
    <w:link w:val="Heading1"/>
    <w:uiPriority w:val="1"/>
    <w:rsid w:val="00F12367"/>
    <w:rPr>
      <w:rFonts w:asciiTheme="majorHAnsi" w:hAnsiTheme="majorHAnsi" w:cs="Arial"/>
      <w:b/>
      <w:bCs/>
      <w:sz w:val="52"/>
    </w:rPr>
  </w:style>
  <w:style w:type="paragraph" w:styleId="ListParagraph">
    <w:name w:val="List Paragraph"/>
    <w:basedOn w:val="Normal"/>
    <w:uiPriority w:val="1"/>
    <w:qFormat/>
    <w:rsid w:val="0088782A"/>
    <w:pPr>
      <w:spacing w:before="120"/>
      <w:ind w:left="834" w:hanging="573"/>
    </w:pPr>
    <w:rPr>
      <w:rFonts w:ascii="Tahoma" w:hAnsi="Tahoma"/>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C5BD8"/>
    <w:pPr>
      <w:tabs>
        <w:tab w:val="center" w:pos="4513"/>
        <w:tab w:val="right" w:pos="9026"/>
      </w:tabs>
    </w:pPr>
  </w:style>
  <w:style w:type="character" w:customStyle="1" w:styleId="HeaderChar">
    <w:name w:val="Header Char"/>
    <w:basedOn w:val="DefaultParagraphFont"/>
    <w:link w:val="Header"/>
    <w:uiPriority w:val="99"/>
    <w:rsid w:val="00DC5BD8"/>
    <w:rPr>
      <w:rFonts w:ascii="Arial" w:hAnsi="Arial" w:cs="Arial"/>
    </w:rPr>
  </w:style>
  <w:style w:type="paragraph" w:styleId="Footer">
    <w:name w:val="footer"/>
    <w:basedOn w:val="Normal"/>
    <w:link w:val="FooterChar"/>
    <w:uiPriority w:val="99"/>
    <w:unhideWhenUsed/>
    <w:rsid w:val="00DC5BD8"/>
    <w:pPr>
      <w:tabs>
        <w:tab w:val="center" w:pos="4513"/>
        <w:tab w:val="right" w:pos="9026"/>
      </w:tabs>
    </w:pPr>
  </w:style>
  <w:style w:type="character" w:customStyle="1" w:styleId="FooterChar">
    <w:name w:val="Footer Char"/>
    <w:basedOn w:val="DefaultParagraphFont"/>
    <w:link w:val="Footer"/>
    <w:uiPriority w:val="99"/>
    <w:rsid w:val="00DC5BD8"/>
    <w:rPr>
      <w:rFonts w:ascii="Arial" w:hAnsi="Arial" w:cs="Arial"/>
    </w:rPr>
  </w:style>
  <w:style w:type="paragraph" w:styleId="BalloonText">
    <w:name w:val="Balloon Text"/>
    <w:basedOn w:val="Normal"/>
    <w:link w:val="BalloonTextChar"/>
    <w:uiPriority w:val="99"/>
    <w:semiHidden/>
    <w:unhideWhenUsed/>
    <w:rsid w:val="005E4F70"/>
    <w:rPr>
      <w:rFonts w:ascii="Tahoma" w:hAnsi="Tahoma" w:cs="Tahoma"/>
      <w:sz w:val="16"/>
      <w:szCs w:val="16"/>
    </w:rPr>
  </w:style>
  <w:style w:type="character" w:customStyle="1" w:styleId="BalloonTextChar">
    <w:name w:val="Balloon Text Char"/>
    <w:basedOn w:val="DefaultParagraphFont"/>
    <w:link w:val="BalloonText"/>
    <w:uiPriority w:val="99"/>
    <w:semiHidden/>
    <w:rsid w:val="005E4F70"/>
    <w:rPr>
      <w:rFonts w:ascii="Tahoma" w:hAnsi="Tahoma" w:cs="Tahoma"/>
      <w:sz w:val="16"/>
      <w:szCs w:val="16"/>
    </w:rPr>
  </w:style>
  <w:style w:type="character" w:styleId="CommentReference">
    <w:name w:val="annotation reference"/>
    <w:basedOn w:val="DefaultParagraphFont"/>
    <w:uiPriority w:val="99"/>
    <w:unhideWhenUsed/>
    <w:rsid w:val="00934BAF"/>
    <w:rPr>
      <w:sz w:val="16"/>
      <w:szCs w:val="16"/>
    </w:rPr>
  </w:style>
  <w:style w:type="paragraph" w:styleId="CommentText">
    <w:name w:val="annotation text"/>
    <w:basedOn w:val="Normal"/>
    <w:link w:val="CommentTextChar"/>
    <w:uiPriority w:val="99"/>
    <w:unhideWhenUsed/>
    <w:rsid w:val="00934BAF"/>
    <w:rPr>
      <w:sz w:val="20"/>
      <w:szCs w:val="20"/>
    </w:rPr>
  </w:style>
  <w:style w:type="character" w:customStyle="1" w:styleId="CommentTextChar">
    <w:name w:val="Comment Text Char"/>
    <w:basedOn w:val="DefaultParagraphFont"/>
    <w:link w:val="CommentText"/>
    <w:uiPriority w:val="99"/>
    <w:rsid w:val="00934B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4BAF"/>
    <w:rPr>
      <w:b/>
      <w:bCs/>
    </w:rPr>
  </w:style>
  <w:style w:type="character" w:customStyle="1" w:styleId="CommentSubjectChar">
    <w:name w:val="Comment Subject Char"/>
    <w:basedOn w:val="CommentTextChar"/>
    <w:link w:val="CommentSubject"/>
    <w:uiPriority w:val="99"/>
    <w:semiHidden/>
    <w:rsid w:val="00934BAF"/>
    <w:rPr>
      <w:rFonts w:ascii="Arial" w:hAnsi="Arial" w:cs="Arial"/>
      <w:b/>
      <w:bCs/>
      <w:sz w:val="20"/>
      <w:szCs w:val="20"/>
    </w:rPr>
  </w:style>
  <w:style w:type="paragraph" w:customStyle="1" w:styleId="BWBBody3">
    <w:name w:val="BWBBody3"/>
    <w:basedOn w:val="Normal"/>
    <w:link w:val="BWBBody3Char"/>
    <w:rsid w:val="004A131F"/>
    <w:pPr>
      <w:widowControl/>
      <w:autoSpaceDE/>
      <w:autoSpaceDN/>
      <w:adjustRightInd/>
      <w:spacing w:after="240" w:line="288" w:lineRule="auto"/>
      <w:ind w:left="879"/>
      <w:jc w:val="both"/>
    </w:pPr>
    <w:rPr>
      <w:rFonts w:eastAsiaTheme="minorHAnsi"/>
      <w:sz w:val="20"/>
      <w:lang w:eastAsia="en-US"/>
    </w:rPr>
  </w:style>
  <w:style w:type="character" w:customStyle="1" w:styleId="BWBBody3Char">
    <w:name w:val="BWBBody3 Char"/>
    <w:basedOn w:val="DefaultParagraphFont"/>
    <w:link w:val="BWBBody3"/>
    <w:rsid w:val="004A131F"/>
    <w:rPr>
      <w:rFonts w:ascii="Arial" w:eastAsiaTheme="minorHAnsi" w:hAnsi="Arial" w:cs="Arial"/>
      <w:sz w:val="20"/>
      <w:lang w:eastAsia="en-US"/>
    </w:rPr>
  </w:style>
  <w:style w:type="paragraph" w:styleId="FootnoteText">
    <w:name w:val="footnote text"/>
    <w:basedOn w:val="Normal"/>
    <w:link w:val="FootnoteTextChar"/>
    <w:uiPriority w:val="99"/>
    <w:semiHidden/>
    <w:unhideWhenUsed/>
    <w:rsid w:val="00822478"/>
    <w:rPr>
      <w:sz w:val="20"/>
      <w:szCs w:val="20"/>
    </w:rPr>
  </w:style>
  <w:style w:type="character" w:customStyle="1" w:styleId="FootnoteTextChar">
    <w:name w:val="Footnote Text Char"/>
    <w:basedOn w:val="DefaultParagraphFont"/>
    <w:link w:val="FootnoteText"/>
    <w:uiPriority w:val="99"/>
    <w:semiHidden/>
    <w:rsid w:val="00822478"/>
    <w:rPr>
      <w:rFonts w:ascii="Arial" w:hAnsi="Arial" w:cs="Arial"/>
      <w:sz w:val="20"/>
      <w:szCs w:val="20"/>
    </w:rPr>
  </w:style>
  <w:style w:type="character" w:styleId="FootnoteReference">
    <w:name w:val="footnote reference"/>
    <w:basedOn w:val="DefaultParagraphFont"/>
    <w:uiPriority w:val="99"/>
    <w:semiHidden/>
    <w:unhideWhenUsed/>
    <w:rsid w:val="00822478"/>
    <w:rPr>
      <w:vertAlign w:val="superscript"/>
    </w:rPr>
  </w:style>
  <w:style w:type="paragraph" w:styleId="Revision">
    <w:name w:val="Revision"/>
    <w:hidden/>
    <w:uiPriority w:val="99"/>
    <w:semiHidden/>
    <w:rsid w:val="000B5DCB"/>
    <w:pPr>
      <w:spacing w:after="0" w:line="240" w:lineRule="auto"/>
    </w:pPr>
    <w:rPr>
      <w:rFonts w:ascii="Arial" w:hAnsi="Arial" w:cs="Arial"/>
    </w:rPr>
  </w:style>
  <w:style w:type="character" w:customStyle="1" w:styleId="Heading2Char">
    <w:name w:val="Heading 2 Char"/>
    <w:basedOn w:val="DefaultParagraphFont"/>
    <w:link w:val="Heading2"/>
    <w:uiPriority w:val="9"/>
    <w:rsid w:val="00DC3741"/>
    <w:rPr>
      <w:rFonts w:ascii="Calibri" w:eastAsiaTheme="majorEastAsia" w:hAnsi="Calibri" w:cstheme="majorBidi"/>
      <w:b/>
      <w:sz w:val="32"/>
      <w:szCs w:val="26"/>
    </w:rPr>
  </w:style>
  <w:style w:type="paragraph" w:styleId="Title">
    <w:name w:val="Title"/>
    <w:basedOn w:val="Normal"/>
    <w:next w:val="Normal"/>
    <w:link w:val="TitleChar"/>
    <w:uiPriority w:val="10"/>
    <w:qFormat/>
    <w:rsid w:val="001A7908"/>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A790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72BD1"/>
    <w:pPr>
      <w:keepNext/>
      <w:keepLines/>
      <w:widowControl/>
      <w:autoSpaceDE/>
      <w:autoSpaceDN/>
      <w:adjustRightInd/>
      <w:spacing w:before="240" w:line="259" w:lineRule="auto"/>
      <w:ind w:left="0"/>
      <w:outlineLvl w:val="9"/>
    </w:pPr>
    <w:rPr>
      <w:rFonts w:eastAsiaTheme="majorEastAsia"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372BD1"/>
    <w:pPr>
      <w:spacing w:after="100"/>
    </w:pPr>
  </w:style>
  <w:style w:type="paragraph" w:styleId="TOC2">
    <w:name w:val="toc 2"/>
    <w:basedOn w:val="Normal"/>
    <w:next w:val="Normal"/>
    <w:autoRedefine/>
    <w:uiPriority w:val="39"/>
    <w:unhideWhenUsed/>
    <w:rsid w:val="00372BD1"/>
    <w:pPr>
      <w:spacing w:after="100"/>
      <w:ind w:left="220"/>
    </w:pPr>
  </w:style>
  <w:style w:type="character" w:styleId="Hyperlink">
    <w:name w:val="Hyperlink"/>
    <w:basedOn w:val="DefaultParagraphFont"/>
    <w:uiPriority w:val="99"/>
    <w:unhideWhenUsed/>
    <w:rsid w:val="00372BD1"/>
    <w:rPr>
      <w:color w:val="0000FF" w:themeColor="hyperlink"/>
      <w:u w:val="single"/>
    </w:rPr>
  </w:style>
  <w:style w:type="character" w:customStyle="1" w:styleId="Heading3Char">
    <w:name w:val="Heading 3 Char"/>
    <w:basedOn w:val="DefaultParagraphFont"/>
    <w:link w:val="Heading3"/>
    <w:uiPriority w:val="9"/>
    <w:rsid w:val="00394F12"/>
    <w:rPr>
      <w:rFonts w:ascii="Tahoma" w:eastAsiaTheme="majorEastAsia" w:hAnsi="Tahoma" w:cstheme="majorBidi"/>
      <w:b/>
      <w:i/>
      <w:szCs w:val="24"/>
    </w:rPr>
  </w:style>
  <w:style w:type="paragraph" w:styleId="NoSpacing">
    <w:name w:val="No Spacing"/>
    <w:uiPriority w:val="1"/>
    <w:qFormat/>
    <w:rsid w:val="009A0326"/>
    <w:pPr>
      <w:widowControl w:val="0"/>
      <w:autoSpaceDE w:val="0"/>
      <w:autoSpaceDN w:val="0"/>
      <w:adjustRightInd w:val="0"/>
      <w:spacing w:after="0" w:line="240" w:lineRule="auto"/>
    </w:pPr>
    <w:rPr>
      <w:rFonts w:ascii="Arial" w:hAnsi="Arial" w:cs="Arial"/>
    </w:rPr>
  </w:style>
  <w:style w:type="paragraph" w:styleId="TOC3">
    <w:name w:val="toc 3"/>
    <w:basedOn w:val="Normal"/>
    <w:next w:val="Normal"/>
    <w:autoRedefine/>
    <w:uiPriority w:val="39"/>
    <w:unhideWhenUsed/>
    <w:rsid w:val="00654890"/>
    <w:pPr>
      <w:spacing w:after="100"/>
      <w:ind w:left="440"/>
    </w:pPr>
  </w:style>
  <w:style w:type="character" w:styleId="PageNumber">
    <w:name w:val="page number"/>
    <w:basedOn w:val="DefaultParagraphFont"/>
    <w:uiPriority w:val="99"/>
    <w:semiHidden/>
    <w:unhideWhenUsed/>
    <w:rsid w:val="002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4" ma:contentTypeDescription="Create a new document." ma:contentTypeScope="" ma:versionID="e29bbc0ccaafbd735497f7c963ac9dd8">
  <xsd:schema xmlns:xsd="http://www.w3.org/2001/XMLSchema" xmlns:xs="http://www.w3.org/2001/XMLSchema" xmlns:p="http://schemas.microsoft.com/office/2006/metadata/properties" xmlns:ns2="8134cc15-57ff-4e4f-9d11-7f3df771d128" targetNamespace="http://schemas.microsoft.com/office/2006/metadata/properties" ma:root="true" ma:fieldsID="fbcd4f0d53f67f620336144f8c85cebf" ns2:_="">
    <xsd:import namespace="8134cc15-57ff-4e4f-9d11-7f3df771d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65F5F-524A-4DF6-A77E-2849ACC3D1D7}">
  <ds:schemaRefs>
    <ds:schemaRef ds:uri="http://schemas.microsoft.com/sharepoint/v3/contenttype/forms"/>
  </ds:schemaRefs>
</ds:datastoreItem>
</file>

<file path=customXml/itemProps2.xml><?xml version="1.0" encoding="utf-8"?>
<ds:datastoreItem xmlns:ds="http://schemas.openxmlformats.org/officeDocument/2006/customXml" ds:itemID="{BEFB078A-582F-4586-8A19-D8E30794ADF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B03180CA-45D6-4B5B-AEA3-86C68F37B42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4AFB176-E896-4B2E-A5A1-84D9CAA1AFCF}">
  <ds:schemaRefs>
    <ds:schemaRef ds:uri="http://schemas.microsoft.com/office/2006/metadata/contentType"/>
    <ds:schemaRef ds:uri="http://schemas.microsoft.com/office/2006/metadata/properties/metaAttributes"/>
    <ds:schemaRef ds:uri="http://www.w3.org/2000/xmlns/"/>
    <ds:schemaRef ds:uri="http://www.w3.org/2001/XMLSchema"/>
    <ds:schemaRef ds:uri="8134cc15-57ff-4e4f-9d11-7f3df771d1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6059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ECITB Awarding Organisation      omplaints Policy and Procedure     RV2-0</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ECITB Awarding Organisation      omplaints Policy and Procedure     RV2-0</dc:title>
  <dc:subject/>
  <dc:creator>ryo reeme</dc:creator>
  <cp:keywords/>
  <dc:description/>
  <cp:lastModifiedBy>Toni White</cp:lastModifiedBy>
  <cp:revision>2</cp:revision>
  <dcterms:created xsi:type="dcterms:W3CDTF">2022-09-21T12:01:00Z</dcterms:created>
  <dcterms:modified xsi:type="dcterms:W3CDTF">2022-09-21T12:01:00Z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0x01010004E9468714285C46B5253925DAEB5AAA</vt:lpwstr>
  </property>
</Properties>
</file>